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38" w:rsidRDefault="003B5938" w:rsidP="00B5159A">
      <w:pPr>
        <w:jc w:val="center"/>
        <w:rPr>
          <w:rFonts w:cs="Arial"/>
        </w:rPr>
      </w:pPr>
      <w:bookmarkStart w:id="0" w:name="_Toc399481499"/>
    </w:p>
    <w:p w:rsidR="00296A91" w:rsidRDefault="00296A91" w:rsidP="00B5159A">
      <w:pPr>
        <w:jc w:val="center"/>
        <w:rPr>
          <w:b/>
          <w:sz w:val="24"/>
          <w:szCs w:val="24"/>
        </w:rPr>
      </w:pPr>
    </w:p>
    <w:p w:rsidR="006F1194" w:rsidRDefault="006F1194" w:rsidP="003B5938">
      <w:pPr>
        <w:jc w:val="center"/>
        <w:rPr>
          <w:rFonts w:cs="Arial"/>
          <w:sz w:val="72"/>
        </w:rPr>
      </w:pPr>
    </w:p>
    <w:p w:rsidR="00296A91" w:rsidRDefault="00296A91" w:rsidP="00296A91">
      <w:pPr>
        <w:rPr>
          <w:rFonts w:cs="Arial"/>
          <w:sz w:val="72"/>
        </w:rPr>
      </w:pPr>
    </w:p>
    <w:p w:rsidR="00296A91" w:rsidRPr="00296A91" w:rsidRDefault="00296A91" w:rsidP="00296A91">
      <w:pPr>
        <w:rPr>
          <w:rFonts w:cs="Arial"/>
          <w:sz w:val="28"/>
          <w:szCs w:val="28"/>
        </w:rPr>
      </w:pPr>
    </w:p>
    <w:p w:rsidR="006F1194" w:rsidRPr="00296A91" w:rsidRDefault="003B5938" w:rsidP="00296A91">
      <w:pPr>
        <w:jc w:val="center"/>
        <w:rPr>
          <w:sz w:val="72"/>
        </w:rPr>
      </w:pPr>
      <w:r>
        <w:rPr>
          <w:rFonts w:cs="Arial"/>
          <w:sz w:val="72"/>
        </w:rPr>
        <w:t>Admissions Policy</w:t>
      </w:r>
      <w:bookmarkStart w:id="1" w:name="_Toc356306011"/>
      <w:bookmarkStart w:id="2" w:name="_Toc356306604"/>
    </w:p>
    <w:bookmarkEnd w:id="1"/>
    <w:bookmarkEnd w:id="2"/>
    <w:p w:rsidR="003B5938" w:rsidRDefault="00737602" w:rsidP="00296A91">
      <w:pPr>
        <w:jc w:val="center"/>
        <w:rPr>
          <w:rFonts w:cs="Arial"/>
          <w:sz w:val="28"/>
          <w:szCs w:val="28"/>
        </w:rPr>
      </w:pPr>
      <w:r w:rsidRPr="00F53CC8">
        <w:rPr>
          <w:rFonts w:asciiTheme="minorHAnsi" w:hAnsiTheme="minorHAnsi" w:cs="Arial"/>
          <w:noProof/>
          <w:sz w:val="28"/>
          <w:szCs w:val="28"/>
          <w:lang w:eastAsia="en-GB"/>
        </w:rPr>
        <w:drawing>
          <wp:inline distT="0" distB="0" distL="0" distR="0" wp14:anchorId="2EDA5402" wp14:editId="08D5A83F">
            <wp:extent cx="3103245" cy="1586230"/>
            <wp:effectExtent l="0" t="0" r="1905" b="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58623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B5938" w:rsidTr="007E1DC8">
        <w:trPr>
          <w:jc w:val="center"/>
        </w:trPr>
        <w:tc>
          <w:tcPr>
            <w:tcW w:w="4428" w:type="dxa"/>
            <w:shd w:val="clear" w:color="auto" w:fill="auto"/>
          </w:tcPr>
          <w:p w:rsidR="003B5938" w:rsidRPr="008971F2" w:rsidRDefault="003B5938" w:rsidP="003B5938">
            <w:pPr>
              <w:pStyle w:val="NoSpacing"/>
            </w:pPr>
            <w:r w:rsidRPr="008971F2">
              <w:t xml:space="preserve">Author’s Name: </w:t>
            </w:r>
          </w:p>
        </w:tc>
        <w:tc>
          <w:tcPr>
            <w:tcW w:w="4428" w:type="dxa"/>
            <w:shd w:val="clear" w:color="auto" w:fill="auto"/>
          </w:tcPr>
          <w:p w:rsidR="003B5938" w:rsidRPr="008971F2" w:rsidRDefault="003B5938" w:rsidP="003B5938">
            <w:pPr>
              <w:pStyle w:val="NoSpacing"/>
            </w:pPr>
            <w:r w:rsidRPr="008971F2">
              <w:t>Mr. N. Houchen</w:t>
            </w:r>
          </w:p>
        </w:tc>
      </w:tr>
      <w:tr w:rsidR="003B5938" w:rsidTr="007E1DC8">
        <w:trPr>
          <w:jc w:val="center"/>
        </w:trPr>
        <w:tc>
          <w:tcPr>
            <w:tcW w:w="4428" w:type="dxa"/>
            <w:shd w:val="clear" w:color="auto" w:fill="auto"/>
          </w:tcPr>
          <w:p w:rsidR="003B5938" w:rsidRPr="008971F2" w:rsidRDefault="003B5938" w:rsidP="003B5938">
            <w:pPr>
              <w:pStyle w:val="NoSpacing"/>
            </w:pPr>
            <w:r w:rsidRPr="008971F2">
              <w:t>Date Reviewed</w:t>
            </w:r>
          </w:p>
        </w:tc>
        <w:tc>
          <w:tcPr>
            <w:tcW w:w="4428" w:type="dxa"/>
            <w:shd w:val="clear" w:color="auto" w:fill="auto"/>
          </w:tcPr>
          <w:p w:rsidR="003B5938" w:rsidRPr="008971F2" w:rsidRDefault="00296A91" w:rsidP="003B5938">
            <w:pPr>
              <w:pStyle w:val="NoSpacing"/>
            </w:pPr>
            <w:r>
              <w:t xml:space="preserve">June </w:t>
            </w:r>
            <w:r w:rsidR="00D43AA2">
              <w:t>2017</w:t>
            </w:r>
          </w:p>
        </w:tc>
      </w:tr>
      <w:tr w:rsidR="003B5938" w:rsidTr="007E1DC8">
        <w:trPr>
          <w:jc w:val="center"/>
        </w:trPr>
        <w:tc>
          <w:tcPr>
            <w:tcW w:w="4428" w:type="dxa"/>
            <w:tcBorders>
              <w:bottom w:val="single" w:sz="4" w:space="0" w:color="auto"/>
            </w:tcBorders>
            <w:shd w:val="clear" w:color="auto" w:fill="auto"/>
          </w:tcPr>
          <w:p w:rsidR="003B5938" w:rsidRPr="008971F2" w:rsidRDefault="007A74F6" w:rsidP="003B5938">
            <w:pPr>
              <w:pStyle w:val="NoSpacing"/>
            </w:pPr>
            <w:r>
              <w:t>Date Ratified by Trust</w:t>
            </w:r>
          </w:p>
        </w:tc>
        <w:tc>
          <w:tcPr>
            <w:tcW w:w="4428" w:type="dxa"/>
            <w:tcBorders>
              <w:bottom w:val="single" w:sz="4" w:space="0" w:color="auto"/>
            </w:tcBorders>
            <w:shd w:val="clear" w:color="auto" w:fill="auto"/>
          </w:tcPr>
          <w:p w:rsidR="003B5938" w:rsidRPr="008971F2" w:rsidRDefault="003B5938" w:rsidP="003B5938">
            <w:pPr>
              <w:pStyle w:val="NoSpacing"/>
            </w:pPr>
          </w:p>
        </w:tc>
      </w:tr>
      <w:tr w:rsidR="003B5938" w:rsidTr="007E1DC8">
        <w:trPr>
          <w:jc w:val="center"/>
        </w:trPr>
        <w:tc>
          <w:tcPr>
            <w:tcW w:w="4428" w:type="dxa"/>
            <w:shd w:val="pct12" w:color="auto" w:fill="auto"/>
          </w:tcPr>
          <w:p w:rsidR="003B5938" w:rsidRPr="008971F2" w:rsidRDefault="003B5938" w:rsidP="003B5938">
            <w:pPr>
              <w:pStyle w:val="NoSpacing"/>
            </w:pPr>
          </w:p>
        </w:tc>
        <w:tc>
          <w:tcPr>
            <w:tcW w:w="4428" w:type="dxa"/>
            <w:shd w:val="pct12" w:color="auto" w:fill="auto"/>
          </w:tcPr>
          <w:p w:rsidR="003B5938" w:rsidRPr="008971F2" w:rsidRDefault="003B5938" w:rsidP="003B5938">
            <w:pPr>
              <w:pStyle w:val="NoSpacing"/>
            </w:pPr>
          </w:p>
        </w:tc>
      </w:tr>
      <w:tr w:rsidR="003B5938" w:rsidTr="007E1DC8">
        <w:trPr>
          <w:jc w:val="center"/>
        </w:trPr>
        <w:tc>
          <w:tcPr>
            <w:tcW w:w="4428" w:type="dxa"/>
            <w:shd w:val="clear" w:color="auto" w:fill="auto"/>
          </w:tcPr>
          <w:p w:rsidR="003B5938" w:rsidRPr="008971F2" w:rsidRDefault="007A74F6" w:rsidP="003B5938">
            <w:pPr>
              <w:pStyle w:val="NoSpacing"/>
            </w:pPr>
            <w:r>
              <w:t>Signature of CEO</w:t>
            </w:r>
          </w:p>
        </w:tc>
        <w:tc>
          <w:tcPr>
            <w:tcW w:w="4428" w:type="dxa"/>
            <w:shd w:val="clear" w:color="auto" w:fill="auto"/>
          </w:tcPr>
          <w:p w:rsidR="003B5938" w:rsidRPr="008971F2" w:rsidRDefault="003B5938" w:rsidP="003B5938">
            <w:pPr>
              <w:pStyle w:val="NoSpacing"/>
            </w:pPr>
          </w:p>
        </w:tc>
      </w:tr>
      <w:tr w:rsidR="003B5938" w:rsidTr="007E1DC8">
        <w:trPr>
          <w:jc w:val="center"/>
        </w:trPr>
        <w:tc>
          <w:tcPr>
            <w:tcW w:w="4428" w:type="dxa"/>
            <w:shd w:val="clear" w:color="auto" w:fill="auto"/>
          </w:tcPr>
          <w:p w:rsidR="003B5938" w:rsidRPr="008971F2" w:rsidRDefault="007A74F6" w:rsidP="003B5938">
            <w:pPr>
              <w:pStyle w:val="NoSpacing"/>
            </w:pPr>
            <w:r>
              <w:t>Signature of Chair of Trust</w:t>
            </w:r>
            <w:bookmarkStart w:id="3" w:name="_GoBack"/>
            <w:bookmarkEnd w:id="3"/>
          </w:p>
        </w:tc>
        <w:tc>
          <w:tcPr>
            <w:tcW w:w="4428" w:type="dxa"/>
            <w:shd w:val="clear" w:color="auto" w:fill="auto"/>
          </w:tcPr>
          <w:p w:rsidR="003B5938" w:rsidRPr="008971F2" w:rsidRDefault="003B5938" w:rsidP="003B5938">
            <w:pPr>
              <w:pStyle w:val="NoSpacing"/>
            </w:pPr>
          </w:p>
        </w:tc>
      </w:tr>
    </w:tbl>
    <w:p w:rsidR="003B5938" w:rsidRDefault="003B5938" w:rsidP="003B5938">
      <w:pPr>
        <w:jc w:val="center"/>
        <w:rPr>
          <w:rFonts w:cs="Arial"/>
        </w:rPr>
      </w:pPr>
    </w:p>
    <w:p w:rsidR="003B5938" w:rsidRDefault="003B593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96A91" w:rsidRDefault="00296A91" w:rsidP="003B5938">
      <w:pPr>
        <w:jc w:val="center"/>
        <w:rPr>
          <w:rFonts w:cs="Arial"/>
        </w:rPr>
      </w:pPr>
    </w:p>
    <w:p w:rsidR="00296A91" w:rsidRDefault="00296A91" w:rsidP="003B5938">
      <w:pPr>
        <w:jc w:val="center"/>
        <w:rPr>
          <w:rFonts w:cs="Arial"/>
        </w:rPr>
      </w:pPr>
    </w:p>
    <w:p w:rsidR="00247658" w:rsidRDefault="00247658" w:rsidP="003B5938">
      <w:pPr>
        <w:jc w:val="center"/>
        <w:rPr>
          <w:rFonts w:cs="Arial"/>
        </w:rPr>
      </w:pPr>
    </w:p>
    <w:p w:rsidR="003B5938" w:rsidRDefault="003B5938" w:rsidP="003B5938">
      <w:pPr>
        <w:jc w:val="center"/>
        <w:rPr>
          <w:rFonts w:cs="Arial"/>
        </w:rPr>
      </w:pPr>
    </w:p>
    <w:sdt>
      <w:sdtPr>
        <w:rPr>
          <w:rFonts w:ascii="Calibri" w:eastAsia="Calibri" w:hAnsi="Calibri" w:cs="Times New Roman"/>
          <w:color w:val="auto"/>
          <w:sz w:val="22"/>
          <w:szCs w:val="22"/>
          <w:lang w:val="en-GB"/>
        </w:rPr>
        <w:id w:val="-945460530"/>
        <w:docPartObj>
          <w:docPartGallery w:val="Table of Contents"/>
          <w:docPartUnique/>
        </w:docPartObj>
      </w:sdtPr>
      <w:sdtEndPr>
        <w:rPr>
          <w:b/>
          <w:bCs/>
          <w:noProof/>
        </w:rPr>
      </w:sdtEndPr>
      <w:sdtContent>
        <w:p w:rsidR="00247658" w:rsidRPr="00737602" w:rsidRDefault="00247658" w:rsidP="00247658">
          <w:pPr>
            <w:pStyle w:val="TOCHeading"/>
            <w:jc w:val="center"/>
            <w:rPr>
              <w:rFonts w:asciiTheme="minorHAnsi" w:hAnsiTheme="minorHAnsi"/>
              <w:b/>
              <w:color w:val="auto"/>
              <w:sz w:val="28"/>
              <w:szCs w:val="28"/>
            </w:rPr>
          </w:pPr>
          <w:r w:rsidRPr="00737602">
            <w:rPr>
              <w:rFonts w:asciiTheme="minorHAnsi" w:hAnsiTheme="minorHAnsi"/>
              <w:b/>
              <w:color w:val="auto"/>
              <w:sz w:val="28"/>
              <w:szCs w:val="28"/>
            </w:rPr>
            <w:t>Contents</w:t>
          </w:r>
        </w:p>
        <w:p w:rsidR="00C62EF1" w:rsidRDefault="00247658">
          <w:pPr>
            <w:pStyle w:val="TOC1"/>
            <w:tabs>
              <w:tab w:val="left" w:pos="660"/>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66365896" w:history="1">
            <w:r w:rsidR="00C62EF1" w:rsidRPr="00112F0A">
              <w:rPr>
                <w:rStyle w:val="Hyperlink"/>
                <w:noProof/>
              </w:rPr>
              <w:t>1.0</w:t>
            </w:r>
            <w:r w:rsidR="00C62EF1">
              <w:rPr>
                <w:rFonts w:asciiTheme="minorHAnsi" w:eastAsiaTheme="minorEastAsia" w:hAnsiTheme="minorHAnsi" w:cstheme="minorBidi"/>
                <w:noProof/>
                <w:lang w:eastAsia="en-GB"/>
              </w:rPr>
              <w:t xml:space="preserve"> </w:t>
            </w:r>
            <w:r w:rsidR="00C62EF1" w:rsidRPr="00112F0A">
              <w:rPr>
                <w:rStyle w:val="Hyperlink"/>
                <w:noProof/>
              </w:rPr>
              <w:t>Admissions Policy</w:t>
            </w:r>
            <w:r w:rsidR="00C62EF1">
              <w:rPr>
                <w:noProof/>
                <w:webHidden/>
              </w:rPr>
              <w:tab/>
            </w:r>
            <w:r w:rsidR="00C62EF1">
              <w:rPr>
                <w:noProof/>
                <w:webHidden/>
              </w:rPr>
              <w:fldChar w:fldCharType="begin"/>
            </w:r>
            <w:r w:rsidR="00C62EF1">
              <w:rPr>
                <w:noProof/>
                <w:webHidden/>
              </w:rPr>
              <w:instrText xml:space="preserve"> PAGEREF _Toc466365896 \h </w:instrText>
            </w:r>
            <w:r w:rsidR="00C62EF1">
              <w:rPr>
                <w:noProof/>
                <w:webHidden/>
              </w:rPr>
            </w:r>
            <w:r w:rsidR="00C62EF1">
              <w:rPr>
                <w:noProof/>
                <w:webHidden/>
              </w:rPr>
              <w:fldChar w:fldCharType="separate"/>
            </w:r>
            <w:r w:rsidR="00BF2B81">
              <w:rPr>
                <w:noProof/>
                <w:webHidden/>
              </w:rPr>
              <w:t>3</w:t>
            </w:r>
            <w:r w:rsidR="00C62EF1">
              <w:rPr>
                <w:noProof/>
                <w:webHidden/>
              </w:rPr>
              <w:fldChar w:fldCharType="end"/>
            </w:r>
          </w:hyperlink>
        </w:p>
        <w:p w:rsidR="00C62EF1" w:rsidRDefault="007A74F6">
          <w:pPr>
            <w:pStyle w:val="TOC2"/>
            <w:tabs>
              <w:tab w:val="right" w:leader="dot" w:pos="9016"/>
            </w:tabs>
            <w:rPr>
              <w:rFonts w:asciiTheme="minorHAnsi" w:eastAsiaTheme="minorEastAsia" w:hAnsiTheme="minorHAnsi" w:cstheme="minorBidi"/>
              <w:noProof/>
              <w:lang w:eastAsia="en-GB"/>
            </w:rPr>
          </w:pPr>
          <w:hyperlink w:anchor="_Toc466365897" w:history="1">
            <w:r w:rsidR="00C62EF1" w:rsidRPr="00112F0A">
              <w:rPr>
                <w:rStyle w:val="Hyperlink"/>
                <w:noProof/>
                <w:lang w:eastAsia="en-GB"/>
              </w:rPr>
              <w:t>1.1 Admission Arrangements</w:t>
            </w:r>
            <w:r w:rsidR="00C62EF1">
              <w:rPr>
                <w:noProof/>
                <w:webHidden/>
              </w:rPr>
              <w:tab/>
            </w:r>
            <w:r w:rsidR="00C62EF1">
              <w:rPr>
                <w:noProof/>
                <w:webHidden/>
              </w:rPr>
              <w:fldChar w:fldCharType="begin"/>
            </w:r>
            <w:r w:rsidR="00C62EF1">
              <w:rPr>
                <w:noProof/>
                <w:webHidden/>
              </w:rPr>
              <w:instrText xml:space="preserve"> PAGEREF _Toc466365897 \h </w:instrText>
            </w:r>
            <w:r w:rsidR="00C62EF1">
              <w:rPr>
                <w:noProof/>
                <w:webHidden/>
              </w:rPr>
            </w:r>
            <w:r w:rsidR="00C62EF1">
              <w:rPr>
                <w:noProof/>
                <w:webHidden/>
              </w:rPr>
              <w:fldChar w:fldCharType="separate"/>
            </w:r>
            <w:r w:rsidR="00BF2B81">
              <w:rPr>
                <w:noProof/>
                <w:webHidden/>
              </w:rPr>
              <w:t>3</w:t>
            </w:r>
            <w:r w:rsidR="00C62EF1">
              <w:rPr>
                <w:noProof/>
                <w:webHidden/>
              </w:rPr>
              <w:fldChar w:fldCharType="end"/>
            </w:r>
          </w:hyperlink>
        </w:p>
        <w:p w:rsidR="00C62EF1" w:rsidRDefault="007A74F6">
          <w:pPr>
            <w:pStyle w:val="TOC2"/>
            <w:tabs>
              <w:tab w:val="right" w:leader="dot" w:pos="9016"/>
            </w:tabs>
            <w:rPr>
              <w:rFonts w:asciiTheme="minorHAnsi" w:eastAsiaTheme="minorEastAsia" w:hAnsiTheme="minorHAnsi" w:cstheme="minorBidi"/>
              <w:noProof/>
              <w:lang w:eastAsia="en-GB"/>
            </w:rPr>
          </w:pPr>
          <w:hyperlink w:anchor="_Toc466365898" w:history="1">
            <w:r w:rsidR="00C62EF1" w:rsidRPr="00112F0A">
              <w:rPr>
                <w:rStyle w:val="Hyperlink"/>
                <w:noProof/>
                <w:lang w:eastAsia="en-GB"/>
              </w:rPr>
              <w:t>1.2 Published Admission Number (PAN)</w:t>
            </w:r>
            <w:r w:rsidR="00C62EF1">
              <w:rPr>
                <w:noProof/>
                <w:webHidden/>
              </w:rPr>
              <w:tab/>
            </w:r>
            <w:r w:rsidR="00C62EF1">
              <w:rPr>
                <w:noProof/>
                <w:webHidden/>
              </w:rPr>
              <w:fldChar w:fldCharType="begin"/>
            </w:r>
            <w:r w:rsidR="00C62EF1">
              <w:rPr>
                <w:noProof/>
                <w:webHidden/>
              </w:rPr>
              <w:instrText xml:space="preserve"> PAGEREF _Toc466365898 \h </w:instrText>
            </w:r>
            <w:r w:rsidR="00C62EF1">
              <w:rPr>
                <w:noProof/>
                <w:webHidden/>
              </w:rPr>
            </w:r>
            <w:r w:rsidR="00C62EF1">
              <w:rPr>
                <w:noProof/>
                <w:webHidden/>
              </w:rPr>
              <w:fldChar w:fldCharType="separate"/>
            </w:r>
            <w:r w:rsidR="00BF2B81">
              <w:rPr>
                <w:noProof/>
                <w:webHidden/>
              </w:rPr>
              <w:t>3</w:t>
            </w:r>
            <w:r w:rsidR="00C62EF1">
              <w:rPr>
                <w:noProof/>
                <w:webHidden/>
              </w:rPr>
              <w:fldChar w:fldCharType="end"/>
            </w:r>
          </w:hyperlink>
        </w:p>
        <w:p w:rsidR="00C62EF1" w:rsidRDefault="007A74F6">
          <w:pPr>
            <w:pStyle w:val="TOC2"/>
            <w:tabs>
              <w:tab w:val="right" w:leader="dot" w:pos="9016"/>
            </w:tabs>
            <w:rPr>
              <w:rFonts w:asciiTheme="minorHAnsi" w:eastAsiaTheme="minorEastAsia" w:hAnsiTheme="minorHAnsi" w:cstheme="minorBidi"/>
              <w:noProof/>
              <w:lang w:eastAsia="en-GB"/>
            </w:rPr>
          </w:pPr>
          <w:hyperlink w:anchor="_Toc466365899" w:history="1">
            <w:r w:rsidR="00C62EF1" w:rsidRPr="00112F0A">
              <w:rPr>
                <w:rStyle w:val="Hyperlink"/>
                <w:noProof/>
                <w:lang w:eastAsia="en-GB"/>
              </w:rPr>
              <w:t>1.3 Admission Criteria</w:t>
            </w:r>
            <w:r w:rsidR="00C62EF1">
              <w:rPr>
                <w:noProof/>
                <w:webHidden/>
              </w:rPr>
              <w:tab/>
            </w:r>
            <w:r w:rsidR="00C62EF1">
              <w:rPr>
                <w:noProof/>
                <w:webHidden/>
              </w:rPr>
              <w:fldChar w:fldCharType="begin"/>
            </w:r>
            <w:r w:rsidR="00C62EF1">
              <w:rPr>
                <w:noProof/>
                <w:webHidden/>
              </w:rPr>
              <w:instrText xml:space="preserve"> PAGEREF _Toc466365899 \h </w:instrText>
            </w:r>
            <w:r w:rsidR="00C62EF1">
              <w:rPr>
                <w:noProof/>
                <w:webHidden/>
              </w:rPr>
            </w:r>
            <w:r w:rsidR="00C62EF1">
              <w:rPr>
                <w:noProof/>
                <w:webHidden/>
              </w:rPr>
              <w:fldChar w:fldCharType="separate"/>
            </w:r>
            <w:r w:rsidR="00BF2B81">
              <w:rPr>
                <w:noProof/>
                <w:webHidden/>
              </w:rPr>
              <w:t>3</w:t>
            </w:r>
            <w:r w:rsidR="00C62EF1">
              <w:rPr>
                <w:noProof/>
                <w:webHidden/>
              </w:rPr>
              <w:fldChar w:fldCharType="end"/>
            </w:r>
          </w:hyperlink>
        </w:p>
        <w:p w:rsidR="00C62EF1" w:rsidRDefault="007A74F6">
          <w:pPr>
            <w:pStyle w:val="TOC2"/>
            <w:tabs>
              <w:tab w:val="right" w:leader="dot" w:pos="9016"/>
            </w:tabs>
            <w:rPr>
              <w:rFonts w:asciiTheme="minorHAnsi" w:eastAsiaTheme="minorEastAsia" w:hAnsiTheme="minorHAnsi" w:cstheme="minorBidi"/>
              <w:noProof/>
              <w:lang w:eastAsia="en-GB"/>
            </w:rPr>
          </w:pPr>
          <w:hyperlink w:anchor="_Toc466365900" w:history="1">
            <w:r w:rsidR="00C62EF1" w:rsidRPr="00112F0A">
              <w:rPr>
                <w:rStyle w:val="Hyperlink"/>
                <w:noProof/>
                <w:lang w:eastAsia="en-GB"/>
              </w:rPr>
              <w:t>1.4 Waiting List</w:t>
            </w:r>
            <w:r w:rsidR="00C62EF1">
              <w:rPr>
                <w:noProof/>
                <w:webHidden/>
              </w:rPr>
              <w:tab/>
            </w:r>
            <w:r w:rsidR="00C62EF1">
              <w:rPr>
                <w:noProof/>
                <w:webHidden/>
              </w:rPr>
              <w:fldChar w:fldCharType="begin"/>
            </w:r>
            <w:r w:rsidR="00C62EF1">
              <w:rPr>
                <w:noProof/>
                <w:webHidden/>
              </w:rPr>
              <w:instrText xml:space="preserve"> PAGEREF _Toc466365900 \h </w:instrText>
            </w:r>
            <w:r w:rsidR="00C62EF1">
              <w:rPr>
                <w:noProof/>
                <w:webHidden/>
              </w:rPr>
            </w:r>
            <w:r w:rsidR="00C62EF1">
              <w:rPr>
                <w:noProof/>
                <w:webHidden/>
              </w:rPr>
              <w:fldChar w:fldCharType="separate"/>
            </w:r>
            <w:r w:rsidR="00BF2B81">
              <w:rPr>
                <w:noProof/>
                <w:webHidden/>
              </w:rPr>
              <w:t>3</w:t>
            </w:r>
            <w:r w:rsidR="00C62EF1">
              <w:rPr>
                <w:noProof/>
                <w:webHidden/>
              </w:rPr>
              <w:fldChar w:fldCharType="end"/>
            </w:r>
          </w:hyperlink>
        </w:p>
        <w:p w:rsidR="00C62EF1" w:rsidRDefault="007A74F6">
          <w:pPr>
            <w:pStyle w:val="TOC2"/>
            <w:tabs>
              <w:tab w:val="right" w:leader="dot" w:pos="9016"/>
            </w:tabs>
            <w:rPr>
              <w:rFonts w:asciiTheme="minorHAnsi" w:eastAsiaTheme="minorEastAsia" w:hAnsiTheme="minorHAnsi" w:cstheme="minorBidi"/>
              <w:noProof/>
              <w:lang w:eastAsia="en-GB"/>
            </w:rPr>
          </w:pPr>
          <w:hyperlink w:anchor="_Toc466365901" w:history="1">
            <w:r w:rsidR="00C62EF1" w:rsidRPr="00112F0A">
              <w:rPr>
                <w:rStyle w:val="Hyperlink"/>
                <w:noProof/>
                <w:lang w:eastAsia="en-GB"/>
              </w:rPr>
              <w:t>1.5 In-Year Admissions</w:t>
            </w:r>
            <w:r w:rsidR="00C62EF1">
              <w:rPr>
                <w:noProof/>
                <w:webHidden/>
              </w:rPr>
              <w:tab/>
            </w:r>
            <w:r w:rsidR="00C62EF1">
              <w:rPr>
                <w:noProof/>
                <w:webHidden/>
              </w:rPr>
              <w:fldChar w:fldCharType="begin"/>
            </w:r>
            <w:r w:rsidR="00C62EF1">
              <w:rPr>
                <w:noProof/>
                <w:webHidden/>
              </w:rPr>
              <w:instrText xml:space="preserve"> PAGEREF _Toc466365901 \h </w:instrText>
            </w:r>
            <w:r w:rsidR="00C62EF1">
              <w:rPr>
                <w:noProof/>
                <w:webHidden/>
              </w:rPr>
            </w:r>
            <w:r w:rsidR="00C62EF1">
              <w:rPr>
                <w:noProof/>
                <w:webHidden/>
              </w:rPr>
              <w:fldChar w:fldCharType="separate"/>
            </w:r>
            <w:r w:rsidR="00BF2B81">
              <w:rPr>
                <w:noProof/>
                <w:webHidden/>
              </w:rPr>
              <w:t>4</w:t>
            </w:r>
            <w:r w:rsidR="00C62EF1">
              <w:rPr>
                <w:noProof/>
                <w:webHidden/>
              </w:rPr>
              <w:fldChar w:fldCharType="end"/>
            </w:r>
          </w:hyperlink>
        </w:p>
        <w:p w:rsidR="00247658" w:rsidRDefault="00247658">
          <w:r>
            <w:rPr>
              <w:b/>
              <w:bCs/>
              <w:noProof/>
            </w:rPr>
            <w:fldChar w:fldCharType="end"/>
          </w:r>
        </w:p>
      </w:sdtContent>
    </w:sdt>
    <w:p w:rsidR="003B5938" w:rsidRDefault="003B5938" w:rsidP="003B5938">
      <w:pPr>
        <w:jc w:val="center"/>
        <w:rPr>
          <w:rFonts w:cs="Arial"/>
        </w:rPr>
      </w:pPr>
    </w:p>
    <w:p w:rsidR="003B5938" w:rsidRDefault="003B593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3B5938" w:rsidRDefault="003B5938" w:rsidP="003B5938">
      <w:pPr>
        <w:jc w:val="center"/>
        <w:rPr>
          <w:rFonts w:cs="Arial"/>
        </w:rPr>
      </w:pPr>
    </w:p>
    <w:p w:rsidR="006F1194" w:rsidRPr="003D745D" w:rsidRDefault="003D745D" w:rsidP="006F1194">
      <w:pPr>
        <w:pStyle w:val="Heading1"/>
        <w:numPr>
          <w:ilvl w:val="0"/>
          <w:numId w:val="15"/>
        </w:numPr>
        <w:rPr>
          <w:rFonts w:asciiTheme="minorHAnsi" w:hAnsiTheme="minorHAnsi"/>
          <w:b w:val="0"/>
          <w:color w:val="auto"/>
        </w:rPr>
      </w:pPr>
      <w:bookmarkStart w:id="4" w:name="_Toc466365896"/>
      <w:bookmarkEnd w:id="0"/>
      <w:r>
        <w:rPr>
          <w:rFonts w:asciiTheme="minorHAnsi" w:hAnsiTheme="minorHAnsi"/>
          <w:b w:val="0"/>
          <w:color w:val="auto"/>
        </w:rPr>
        <w:lastRenderedPageBreak/>
        <w:t>Admissions Policy</w:t>
      </w:r>
      <w:bookmarkEnd w:id="4"/>
    </w:p>
    <w:p w:rsidR="003D745D" w:rsidRDefault="003D745D" w:rsidP="003D745D">
      <w:pPr>
        <w:pStyle w:val="Heading2"/>
        <w:rPr>
          <w:rFonts w:asciiTheme="minorHAnsi" w:hAnsiTheme="minorHAnsi"/>
          <w:color w:val="auto"/>
          <w:sz w:val="22"/>
          <w:szCs w:val="22"/>
          <w:lang w:eastAsia="en-GB"/>
        </w:rPr>
      </w:pPr>
      <w:bookmarkStart w:id="5" w:name="_Toc466365897"/>
      <w:r w:rsidRPr="00737602">
        <w:rPr>
          <w:rFonts w:asciiTheme="minorHAnsi" w:hAnsiTheme="minorHAnsi"/>
          <w:color w:val="auto"/>
          <w:sz w:val="22"/>
          <w:szCs w:val="22"/>
          <w:lang w:eastAsia="en-GB"/>
        </w:rPr>
        <w:t xml:space="preserve">1.1 </w:t>
      </w:r>
      <w:r>
        <w:rPr>
          <w:rFonts w:asciiTheme="minorHAnsi" w:hAnsiTheme="minorHAnsi"/>
          <w:color w:val="auto"/>
          <w:sz w:val="22"/>
          <w:szCs w:val="22"/>
          <w:lang w:eastAsia="en-GB"/>
        </w:rPr>
        <w:t>Admission Arrangements</w:t>
      </w:r>
      <w:bookmarkEnd w:id="5"/>
    </w:p>
    <w:p w:rsidR="003D745D" w:rsidRDefault="003D745D" w:rsidP="003D745D">
      <w:pPr>
        <w:pStyle w:val="NoSpacing"/>
        <w:rPr>
          <w:lang w:eastAsia="en-GB"/>
        </w:rPr>
      </w:pPr>
    </w:p>
    <w:p w:rsidR="003D745D" w:rsidRPr="003D745D" w:rsidRDefault="003D745D" w:rsidP="000228F7">
      <w:pPr>
        <w:pStyle w:val="NoSpacing"/>
        <w:rPr>
          <w:lang w:eastAsia="en-GB"/>
        </w:rPr>
      </w:pPr>
      <w:r w:rsidRPr="003D745D">
        <w:rPr>
          <w:lang w:eastAsia="en-GB"/>
        </w:rPr>
        <w:t>By definition, </w:t>
      </w:r>
      <w:r w:rsidRPr="003D745D">
        <w:rPr>
          <w:i/>
          <w:iCs/>
          <w:lang w:eastAsia="en-GB"/>
        </w:rPr>
        <w:t>‘</w:t>
      </w:r>
      <w:r w:rsidRPr="003D745D">
        <w:rPr>
          <w:lang w:eastAsia="en-GB"/>
        </w:rPr>
        <w:t>admission arrangements’ means the overall procedure, practices, criteria and supplementary information to be used in deciding on the allocation of school places and refers to any device or means used to determine whether a school place is to be offered.</w:t>
      </w:r>
    </w:p>
    <w:p w:rsidR="00E24C56" w:rsidRDefault="00E24C56" w:rsidP="003D745D">
      <w:pPr>
        <w:pStyle w:val="Heading2"/>
        <w:rPr>
          <w:rFonts w:asciiTheme="minorHAnsi" w:hAnsiTheme="minorHAnsi"/>
          <w:color w:val="auto"/>
          <w:sz w:val="22"/>
          <w:szCs w:val="22"/>
          <w:lang w:eastAsia="en-GB"/>
        </w:rPr>
      </w:pPr>
      <w:bookmarkStart w:id="6" w:name="_Toc466365898"/>
      <w:r>
        <w:rPr>
          <w:rFonts w:asciiTheme="minorHAnsi" w:hAnsiTheme="minorHAnsi"/>
          <w:color w:val="auto"/>
          <w:sz w:val="22"/>
          <w:szCs w:val="22"/>
          <w:lang w:eastAsia="en-GB"/>
        </w:rPr>
        <w:t>1.2</w:t>
      </w:r>
      <w:r w:rsidRPr="00737602">
        <w:rPr>
          <w:rFonts w:asciiTheme="minorHAnsi" w:hAnsiTheme="minorHAnsi"/>
          <w:color w:val="auto"/>
          <w:sz w:val="22"/>
          <w:szCs w:val="22"/>
          <w:lang w:eastAsia="en-GB"/>
        </w:rPr>
        <w:t xml:space="preserve"> </w:t>
      </w:r>
      <w:r>
        <w:rPr>
          <w:rFonts w:asciiTheme="minorHAnsi" w:hAnsiTheme="minorHAnsi"/>
          <w:color w:val="auto"/>
          <w:sz w:val="22"/>
          <w:szCs w:val="22"/>
          <w:lang w:eastAsia="en-GB"/>
        </w:rPr>
        <w:t>Published Admission Number (PAN)</w:t>
      </w:r>
      <w:bookmarkEnd w:id="6"/>
    </w:p>
    <w:p w:rsidR="00E24C56" w:rsidRDefault="00E24C56" w:rsidP="00E24C56">
      <w:pPr>
        <w:pStyle w:val="NoSpacing"/>
        <w:rPr>
          <w:lang w:eastAsia="en-GB"/>
        </w:rPr>
      </w:pPr>
    </w:p>
    <w:p w:rsidR="00E24C56" w:rsidRPr="00E24C56" w:rsidRDefault="00E24C56" w:rsidP="00E24C56">
      <w:pPr>
        <w:pStyle w:val="NoSpacing"/>
        <w:rPr>
          <w:lang w:eastAsia="en-GB"/>
        </w:rPr>
      </w:pPr>
      <w:r>
        <w:rPr>
          <w:lang w:eastAsia="en-GB"/>
        </w:rPr>
        <w:t>T</w:t>
      </w:r>
      <w:r w:rsidR="00D43AA2">
        <w:rPr>
          <w:lang w:eastAsia="en-GB"/>
        </w:rPr>
        <w:t>he PAN or admission limit is 200</w:t>
      </w:r>
      <w:r>
        <w:rPr>
          <w:lang w:eastAsia="en-GB"/>
        </w:rPr>
        <w:t xml:space="preserve"> pupils. </w:t>
      </w:r>
    </w:p>
    <w:p w:rsidR="003D745D" w:rsidRDefault="003D745D" w:rsidP="003D745D">
      <w:pPr>
        <w:pStyle w:val="Heading2"/>
        <w:rPr>
          <w:rFonts w:asciiTheme="minorHAnsi" w:hAnsiTheme="minorHAnsi"/>
          <w:color w:val="auto"/>
          <w:sz w:val="22"/>
          <w:szCs w:val="22"/>
          <w:lang w:eastAsia="en-GB"/>
        </w:rPr>
      </w:pPr>
      <w:bookmarkStart w:id="7" w:name="_Toc466365899"/>
      <w:r>
        <w:rPr>
          <w:rFonts w:asciiTheme="minorHAnsi" w:hAnsiTheme="minorHAnsi"/>
          <w:color w:val="auto"/>
          <w:sz w:val="22"/>
          <w:szCs w:val="22"/>
          <w:lang w:eastAsia="en-GB"/>
        </w:rPr>
        <w:t>1</w:t>
      </w:r>
      <w:r w:rsidR="00E24C56">
        <w:rPr>
          <w:rFonts w:asciiTheme="minorHAnsi" w:hAnsiTheme="minorHAnsi"/>
          <w:color w:val="auto"/>
          <w:sz w:val="22"/>
          <w:szCs w:val="22"/>
          <w:lang w:eastAsia="en-GB"/>
        </w:rPr>
        <w:t>.3</w:t>
      </w:r>
      <w:r w:rsidRPr="00737602">
        <w:rPr>
          <w:rFonts w:asciiTheme="minorHAnsi" w:hAnsiTheme="minorHAnsi"/>
          <w:color w:val="auto"/>
          <w:sz w:val="22"/>
          <w:szCs w:val="22"/>
          <w:lang w:eastAsia="en-GB"/>
        </w:rPr>
        <w:t xml:space="preserve"> </w:t>
      </w:r>
      <w:r w:rsidR="00E24C56">
        <w:rPr>
          <w:rFonts w:asciiTheme="minorHAnsi" w:hAnsiTheme="minorHAnsi"/>
          <w:color w:val="auto"/>
          <w:sz w:val="22"/>
          <w:szCs w:val="22"/>
          <w:lang w:eastAsia="en-GB"/>
        </w:rPr>
        <w:t>Admission Criteria</w:t>
      </w:r>
      <w:bookmarkEnd w:id="7"/>
    </w:p>
    <w:p w:rsidR="003D745D" w:rsidRDefault="003D745D" w:rsidP="000228F7">
      <w:pPr>
        <w:pStyle w:val="NoSpacing"/>
        <w:rPr>
          <w:rFonts w:asciiTheme="minorHAnsi" w:hAnsiTheme="minorHAnsi" w:cstheme="minorHAnsi"/>
          <w:lang w:eastAsia="en-GB"/>
        </w:rPr>
      </w:pPr>
    </w:p>
    <w:p w:rsidR="000228F7" w:rsidRPr="00270879" w:rsidRDefault="000228F7" w:rsidP="000228F7">
      <w:pPr>
        <w:pStyle w:val="NoSpacing"/>
        <w:rPr>
          <w:rFonts w:asciiTheme="minorHAnsi" w:hAnsiTheme="minorHAnsi" w:cstheme="minorHAnsi"/>
          <w:lang w:eastAsia="en-GB"/>
        </w:rPr>
      </w:pPr>
      <w:r w:rsidRPr="00270879">
        <w:rPr>
          <w:rFonts w:asciiTheme="minorHAnsi" w:hAnsiTheme="minorHAnsi" w:cstheme="minorHAnsi"/>
          <w:lang w:eastAsia="en-GB"/>
        </w:rPr>
        <w:t xml:space="preserve">If the number of applications for places at </w:t>
      </w:r>
      <w:r w:rsidR="00B5159A">
        <w:rPr>
          <w:rFonts w:asciiTheme="minorHAnsi" w:hAnsiTheme="minorHAnsi" w:cstheme="minorHAnsi"/>
          <w:lang w:eastAsia="en-GB"/>
        </w:rPr>
        <w:t>the</w:t>
      </w:r>
      <w:r w:rsidRPr="00270879">
        <w:rPr>
          <w:rFonts w:asciiTheme="minorHAnsi" w:hAnsiTheme="minorHAnsi" w:cstheme="minorHAnsi"/>
          <w:lang w:eastAsia="en-GB"/>
        </w:rPr>
        <w:t xml:space="preserve"> Academy is </w:t>
      </w:r>
      <w:r w:rsidRPr="00270879">
        <w:rPr>
          <w:rFonts w:asciiTheme="minorHAnsi" w:hAnsiTheme="minorHAnsi" w:cstheme="minorHAnsi"/>
          <w:b/>
          <w:lang w:eastAsia="en-GB"/>
        </w:rPr>
        <w:t>within</w:t>
      </w:r>
      <w:r w:rsidRPr="00270879">
        <w:rPr>
          <w:rFonts w:asciiTheme="minorHAnsi" w:hAnsiTheme="minorHAnsi" w:cstheme="minorHAnsi"/>
          <w:lang w:eastAsia="en-GB"/>
        </w:rPr>
        <w:t xml:space="preserve"> the </w:t>
      </w:r>
      <w:r w:rsidR="00E24C56">
        <w:rPr>
          <w:rFonts w:asciiTheme="minorHAnsi" w:hAnsiTheme="minorHAnsi" w:cstheme="minorHAnsi"/>
          <w:lang w:eastAsia="en-GB"/>
        </w:rPr>
        <w:t>PAN</w:t>
      </w:r>
      <w:r w:rsidR="00D56EA5">
        <w:rPr>
          <w:rFonts w:asciiTheme="minorHAnsi" w:hAnsiTheme="minorHAnsi" w:cstheme="minorHAnsi"/>
          <w:lang w:eastAsia="en-GB"/>
        </w:rPr>
        <w:t>,</w:t>
      </w:r>
      <w:r w:rsidR="00E24C56">
        <w:rPr>
          <w:rFonts w:asciiTheme="minorHAnsi" w:hAnsiTheme="minorHAnsi" w:cstheme="minorHAnsi"/>
          <w:lang w:eastAsia="en-GB"/>
        </w:rPr>
        <w:t xml:space="preserve"> </w:t>
      </w:r>
      <w:r w:rsidRPr="00270879">
        <w:rPr>
          <w:rFonts w:asciiTheme="minorHAnsi" w:hAnsiTheme="minorHAnsi" w:cstheme="minorHAnsi"/>
          <w:lang w:eastAsia="en-GB"/>
        </w:rPr>
        <w:t xml:space="preserve">then the Academy will </w:t>
      </w:r>
      <w:r w:rsidR="00B30813">
        <w:rPr>
          <w:rFonts w:asciiTheme="minorHAnsi" w:hAnsiTheme="minorHAnsi" w:cstheme="minorHAnsi"/>
          <w:lang w:eastAsia="en-GB"/>
        </w:rPr>
        <w:t xml:space="preserve">admit </w:t>
      </w:r>
      <w:r w:rsidR="00E24C56">
        <w:rPr>
          <w:rFonts w:asciiTheme="minorHAnsi" w:hAnsiTheme="minorHAnsi" w:cstheme="minorHAnsi"/>
          <w:lang w:eastAsia="en-GB"/>
        </w:rPr>
        <w:t>all pupils who apply</w:t>
      </w:r>
      <w:r w:rsidRPr="00270879">
        <w:rPr>
          <w:rFonts w:asciiTheme="minorHAnsi" w:hAnsiTheme="minorHAnsi" w:cstheme="minorHAnsi"/>
          <w:lang w:eastAsia="en-GB"/>
        </w:rPr>
        <w:t xml:space="preserve">. </w:t>
      </w:r>
    </w:p>
    <w:p w:rsidR="000228F7" w:rsidRPr="00270879" w:rsidRDefault="000228F7" w:rsidP="000228F7">
      <w:pPr>
        <w:pStyle w:val="NoSpacing"/>
        <w:rPr>
          <w:rFonts w:asciiTheme="minorHAnsi" w:hAnsiTheme="minorHAnsi" w:cstheme="minorHAnsi"/>
          <w:lang w:eastAsia="en-GB"/>
        </w:rPr>
      </w:pPr>
    </w:p>
    <w:p w:rsidR="000228F7" w:rsidRPr="00270879" w:rsidRDefault="000228F7" w:rsidP="000228F7">
      <w:pPr>
        <w:pStyle w:val="NoSpacing"/>
        <w:rPr>
          <w:rFonts w:asciiTheme="minorHAnsi" w:hAnsiTheme="minorHAnsi" w:cstheme="minorHAnsi"/>
          <w:lang w:eastAsia="en-GB"/>
        </w:rPr>
      </w:pPr>
      <w:r w:rsidRPr="00270879">
        <w:rPr>
          <w:rFonts w:asciiTheme="minorHAnsi" w:hAnsiTheme="minorHAnsi" w:cstheme="minorHAnsi"/>
          <w:lang w:eastAsia="en-GB"/>
        </w:rPr>
        <w:t>If the number of applications fo</w:t>
      </w:r>
      <w:r w:rsidR="004C532B">
        <w:rPr>
          <w:rFonts w:asciiTheme="minorHAnsi" w:hAnsiTheme="minorHAnsi" w:cstheme="minorHAnsi"/>
          <w:lang w:eastAsia="en-GB"/>
        </w:rPr>
        <w:t xml:space="preserve">r places at </w:t>
      </w:r>
      <w:r w:rsidR="00B5159A">
        <w:rPr>
          <w:rFonts w:asciiTheme="minorHAnsi" w:hAnsiTheme="minorHAnsi" w:cstheme="minorHAnsi"/>
          <w:lang w:eastAsia="en-GB"/>
        </w:rPr>
        <w:t>the</w:t>
      </w:r>
      <w:r w:rsidR="004C532B">
        <w:rPr>
          <w:rFonts w:asciiTheme="minorHAnsi" w:hAnsiTheme="minorHAnsi" w:cstheme="minorHAnsi"/>
          <w:lang w:eastAsia="en-GB"/>
        </w:rPr>
        <w:t xml:space="preserve"> Academy </w:t>
      </w:r>
      <w:r w:rsidR="00E24C56" w:rsidRPr="00E24C56">
        <w:rPr>
          <w:rFonts w:asciiTheme="minorHAnsi" w:hAnsiTheme="minorHAnsi" w:cstheme="minorHAnsi"/>
          <w:b/>
          <w:lang w:eastAsia="en-GB"/>
        </w:rPr>
        <w:t>exceed</w:t>
      </w:r>
      <w:r w:rsidR="00D56EA5">
        <w:rPr>
          <w:rFonts w:asciiTheme="minorHAnsi" w:hAnsiTheme="minorHAnsi" w:cstheme="minorHAnsi"/>
          <w:b/>
          <w:lang w:eastAsia="en-GB"/>
        </w:rPr>
        <w:t>s</w:t>
      </w:r>
      <w:r w:rsidRPr="00270879">
        <w:rPr>
          <w:rFonts w:asciiTheme="minorHAnsi" w:hAnsiTheme="minorHAnsi" w:cstheme="minorHAnsi"/>
          <w:lang w:eastAsia="en-GB"/>
        </w:rPr>
        <w:t xml:space="preserve"> the </w:t>
      </w:r>
      <w:r w:rsidR="00E24C56">
        <w:rPr>
          <w:rFonts w:asciiTheme="minorHAnsi" w:hAnsiTheme="minorHAnsi" w:cstheme="minorHAnsi"/>
          <w:lang w:eastAsia="en-GB"/>
        </w:rPr>
        <w:t>PAN, the following criteria will be applied</w:t>
      </w:r>
      <w:r w:rsidRPr="00270879">
        <w:rPr>
          <w:rFonts w:asciiTheme="minorHAnsi" w:hAnsiTheme="minorHAnsi" w:cstheme="minorHAnsi"/>
          <w:lang w:eastAsia="en-GB"/>
        </w:rPr>
        <w:t xml:space="preserve">, in priority order, </w:t>
      </w:r>
      <w:r w:rsidR="00B30813">
        <w:rPr>
          <w:rFonts w:asciiTheme="minorHAnsi" w:hAnsiTheme="minorHAnsi" w:cstheme="minorHAnsi"/>
          <w:lang w:eastAsia="en-GB"/>
        </w:rPr>
        <w:t>to determine</w:t>
      </w:r>
      <w:r w:rsidRPr="00270879">
        <w:rPr>
          <w:rFonts w:asciiTheme="minorHAnsi" w:hAnsiTheme="minorHAnsi" w:cstheme="minorHAnsi"/>
          <w:lang w:eastAsia="en-GB"/>
        </w:rPr>
        <w:t xml:space="preserve"> which pupils will be </w:t>
      </w:r>
      <w:r w:rsidR="00B30813">
        <w:rPr>
          <w:rFonts w:asciiTheme="minorHAnsi" w:hAnsiTheme="minorHAnsi" w:cstheme="minorHAnsi"/>
          <w:lang w:eastAsia="en-GB"/>
        </w:rPr>
        <w:t>admitted</w:t>
      </w:r>
      <w:r w:rsidRPr="00270879">
        <w:rPr>
          <w:rFonts w:asciiTheme="minorHAnsi" w:hAnsiTheme="minorHAnsi" w:cstheme="minorHAnsi"/>
          <w:lang w:eastAsia="en-GB"/>
        </w:rPr>
        <w:t>:</w:t>
      </w:r>
    </w:p>
    <w:p w:rsidR="000228F7" w:rsidRPr="00270879" w:rsidRDefault="000228F7" w:rsidP="000228F7">
      <w:pPr>
        <w:autoSpaceDE w:val="0"/>
        <w:autoSpaceDN w:val="0"/>
        <w:adjustRightInd w:val="0"/>
        <w:spacing w:after="0" w:line="240" w:lineRule="auto"/>
        <w:rPr>
          <w:rFonts w:asciiTheme="minorHAnsi" w:hAnsiTheme="minorHAnsi" w:cstheme="minorHAnsi"/>
          <w:lang w:eastAsia="en-GB"/>
        </w:rPr>
      </w:pPr>
    </w:p>
    <w:p w:rsidR="000228F7" w:rsidRPr="00296A91" w:rsidRDefault="000228F7" w:rsidP="00296A91">
      <w:pPr>
        <w:pStyle w:val="ListParagraph"/>
        <w:numPr>
          <w:ilvl w:val="0"/>
          <w:numId w:val="16"/>
        </w:numPr>
        <w:autoSpaceDE w:val="0"/>
        <w:autoSpaceDN w:val="0"/>
        <w:adjustRightInd w:val="0"/>
        <w:spacing w:after="0" w:line="240" w:lineRule="auto"/>
        <w:rPr>
          <w:rFonts w:asciiTheme="minorHAnsi" w:hAnsiTheme="minorHAnsi" w:cstheme="minorHAnsi"/>
          <w:lang w:eastAsia="en-GB"/>
        </w:rPr>
      </w:pPr>
      <w:r w:rsidRPr="00296A91">
        <w:rPr>
          <w:rFonts w:asciiTheme="minorHAnsi" w:hAnsiTheme="minorHAnsi" w:cstheme="minorHAnsi"/>
          <w:lang w:eastAsia="en-GB"/>
        </w:rPr>
        <w:t>Looked after children</w:t>
      </w:r>
      <w:r w:rsidR="003E1935" w:rsidRPr="00296A91">
        <w:rPr>
          <w:rFonts w:asciiTheme="minorHAnsi" w:hAnsiTheme="minorHAnsi" w:cstheme="minorHAnsi"/>
          <w:lang w:eastAsia="en-GB"/>
        </w:rPr>
        <w:t xml:space="preserve"> and children who were looked after but ceased to b</w:t>
      </w:r>
      <w:r w:rsidR="003B4AAE" w:rsidRPr="00296A91">
        <w:rPr>
          <w:rFonts w:asciiTheme="minorHAnsi" w:hAnsiTheme="minorHAnsi" w:cstheme="minorHAnsi"/>
          <w:lang w:eastAsia="en-GB"/>
        </w:rPr>
        <w:t xml:space="preserve">e so because they were adopted </w:t>
      </w:r>
      <w:r w:rsidR="003E1935" w:rsidRPr="00296A91">
        <w:rPr>
          <w:rFonts w:asciiTheme="minorHAnsi" w:hAnsiTheme="minorHAnsi" w:cstheme="minorHAnsi"/>
          <w:lang w:eastAsia="en-GB"/>
        </w:rPr>
        <w:t>or became</w:t>
      </w:r>
      <w:r w:rsidR="003B4AAE" w:rsidRPr="00296A91">
        <w:rPr>
          <w:rFonts w:asciiTheme="minorHAnsi" w:hAnsiTheme="minorHAnsi" w:cstheme="minorHAnsi"/>
          <w:lang w:eastAsia="en-GB"/>
        </w:rPr>
        <w:t xml:space="preserve"> subject to a residence order or</w:t>
      </w:r>
      <w:r w:rsidR="003E1935" w:rsidRPr="00296A91">
        <w:rPr>
          <w:rFonts w:asciiTheme="minorHAnsi" w:hAnsiTheme="minorHAnsi" w:cstheme="minorHAnsi"/>
          <w:lang w:eastAsia="en-GB"/>
        </w:rPr>
        <w:t xml:space="preserve"> special guardianship order.</w:t>
      </w:r>
      <w:r w:rsidR="003B4AAE" w:rsidRPr="00296A91">
        <w:rPr>
          <w:rFonts w:asciiTheme="minorHAnsi" w:hAnsiTheme="minorHAnsi" w:cstheme="minorHAnsi"/>
          <w:lang w:eastAsia="en-GB"/>
        </w:rPr>
        <w:t xml:space="preserve"> A </w:t>
      </w:r>
      <w:r w:rsidR="009D7B00" w:rsidRPr="00296A91">
        <w:rPr>
          <w:rFonts w:asciiTheme="minorHAnsi" w:hAnsiTheme="minorHAnsi" w:cstheme="minorHAnsi"/>
          <w:lang w:eastAsia="en-GB"/>
        </w:rPr>
        <w:t>looked</w:t>
      </w:r>
      <w:r w:rsidR="003B4AAE" w:rsidRPr="00296A91">
        <w:rPr>
          <w:rFonts w:asciiTheme="minorHAnsi" w:hAnsiTheme="minorHAnsi" w:cstheme="minorHAnsi"/>
          <w:lang w:eastAsia="en-GB"/>
        </w:rPr>
        <w:t xml:space="preserve"> after child is a child who is (a) i</w:t>
      </w:r>
      <w:r w:rsidR="009D7B00" w:rsidRPr="00296A91">
        <w:rPr>
          <w:rFonts w:asciiTheme="minorHAnsi" w:hAnsiTheme="minorHAnsi" w:cstheme="minorHAnsi"/>
          <w:lang w:eastAsia="en-GB"/>
        </w:rPr>
        <w:t>n the care of a local authority</w:t>
      </w:r>
      <w:r w:rsidR="00FF39F7" w:rsidRPr="00296A91">
        <w:rPr>
          <w:rFonts w:asciiTheme="minorHAnsi" w:hAnsiTheme="minorHAnsi" w:cstheme="minorHAnsi"/>
          <w:lang w:eastAsia="en-GB"/>
        </w:rPr>
        <w:t xml:space="preserve"> </w:t>
      </w:r>
      <w:r w:rsidR="003B4AAE" w:rsidRPr="00296A91">
        <w:rPr>
          <w:rFonts w:asciiTheme="minorHAnsi" w:hAnsiTheme="minorHAnsi" w:cstheme="minorHAnsi"/>
          <w:lang w:eastAsia="en-GB"/>
        </w:rPr>
        <w:t>or (b) being provided accommodation by a local authority in the exercise of their social s</w:t>
      </w:r>
      <w:r w:rsidR="00CE1129" w:rsidRPr="00296A91">
        <w:rPr>
          <w:rFonts w:asciiTheme="minorHAnsi" w:hAnsiTheme="minorHAnsi" w:cstheme="minorHAnsi"/>
          <w:lang w:eastAsia="en-GB"/>
        </w:rPr>
        <w:t>ervices functions in regard to section 22(1) of the Children Act 1989.</w:t>
      </w:r>
    </w:p>
    <w:p w:rsidR="001A512A" w:rsidRPr="00296A91" w:rsidRDefault="000228F7" w:rsidP="00296A91">
      <w:pPr>
        <w:pStyle w:val="ListParagraph"/>
        <w:numPr>
          <w:ilvl w:val="0"/>
          <w:numId w:val="16"/>
        </w:numPr>
        <w:autoSpaceDE w:val="0"/>
        <w:autoSpaceDN w:val="0"/>
        <w:adjustRightInd w:val="0"/>
        <w:spacing w:after="0" w:line="240" w:lineRule="auto"/>
        <w:rPr>
          <w:rFonts w:asciiTheme="minorHAnsi" w:hAnsiTheme="minorHAnsi" w:cstheme="minorHAnsi"/>
          <w:lang w:eastAsia="en-GB"/>
        </w:rPr>
      </w:pPr>
      <w:r w:rsidRPr="00296A91">
        <w:rPr>
          <w:rFonts w:asciiTheme="minorHAnsi" w:hAnsiTheme="minorHAnsi" w:cstheme="minorHAnsi"/>
          <w:lang w:eastAsia="en-GB"/>
        </w:rPr>
        <w:t xml:space="preserve">Pupils who have a sibling on roll at </w:t>
      </w:r>
      <w:r w:rsidR="005B22B6" w:rsidRPr="00296A91">
        <w:rPr>
          <w:rFonts w:asciiTheme="minorHAnsi" w:hAnsiTheme="minorHAnsi" w:cstheme="minorHAnsi"/>
          <w:lang w:eastAsia="en-GB"/>
        </w:rPr>
        <w:t>the</w:t>
      </w:r>
      <w:r w:rsidRPr="00296A91">
        <w:rPr>
          <w:rFonts w:asciiTheme="minorHAnsi" w:hAnsiTheme="minorHAnsi" w:cstheme="minorHAnsi"/>
          <w:lang w:eastAsia="en-GB"/>
        </w:rPr>
        <w:t xml:space="preserve"> Academy </w:t>
      </w:r>
      <w:r w:rsidR="005B22B6" w:rsidRPr="00296A91">
        <w:rPr>
          <w:rFonts w:asciiTheme="minorHAnsi" w:hAnsiTheme="minorHAnsi" w:cstheme="minorHAnsi"/>
          <w:lang w:eastAsia="en-GB"/>
        </w:rPr>
        <w:t>at the time of application</w:t>
      </w:r>
      <w:r w:rsidRPr="00296A91">
        <w:rPr>
          <w:rFonts w:asciiTheme="minorHAnsi" w:hAnsiTheme="minorHAnsi" w:cstheme="minorHAnsi"/>
          <w:lang w:eastAsia="en-GB"/>
        </w:rPr>
        <w:t xml:space="preserve">. By definition, </w:t>
      </w:r>
      <w:r w:rsidR="005B22B6" w:rsidRPr="00296A91">
        <w:rPr>
          <w:rFonts w:asciiTheme="minorHAnsi" w:hAnsiTheme="minorHAnsi" w:cstheme="minorHAnsi"/>
          <w:lang w:eastAsia="en-GB"/>
        </w:rPr>
        <w:t>a sibling is a child who lives as a brother or sister in the same house, including natural brothers or sisters, adopted siblings, stepbrothers or sisters and foster brothers or sisters. The ‘same house’ is considered to be the address at which the child resides on a permanent basis</w:t>
      </w:r>
      <w:r w:rsidRPr="00296A91">
        <w:rPr>
          <w:rFonts w:asciiTheme="minorHAnsi" w:hAnsiTheme="minorHAnsi" w:cstheme="minorHAnsi"/>
          <w:lang w:eastAsia="en-GB"/>
        </w:rPr>
        <w:t>.</w:t>
      </w:r>
      <w:r w:rsidR="005B22B6" w:rsidRPr="00296A91">
        <w:rPr>
          <w:rFonts w:asciiTheme="minorHAnsi" w:hAnsiTheme="minorHAnsi" w:cstheme="minorHAnsi"/>
          <w:lang w:eastAsia="en-GB"/>
        </w:rPr>
        <w:t xml:space="preserve"> If the child lives at more than one address</w:t>
      </w:r>
      <w:r w:rsidR="00D876D5" w:rsidRPr="00296A91">
        <w:rPr>
          <w:rFonts w:asciiTheme="minorHAnsi" w:hAnsiTheme="minorHAnsi" w:cstheme="minorHAnsi"/>
          <w:lang w:eastAsia="en-GB"/>
        </w:rPr>
        <w:t xml:space="preserve"> of the parent/guardian that is in receipt of child benefit, that is considered the same address. </w:t>
      </w:r>
    </w:p>
    <w:p w:rsidR="000228F7" w:rsidRPr="00296A91" w:rsidRDefault="000228F7" w:rsidP="00296A91">
      <w:pPr>
        <w:pStyle w:val="ListParagraph"/>
        <w:numPr>
          <w:ilvl w:val="0"/>
          <w:numId w:val="16"/>
        </w:numPr>
        <w:autoSpaceDE w:val="0"/>
        <w:autoSpaceDN w:val="0"/>
        <w:adjustRightInd w:val="0"/>
        <w:spacing w:after="0" w:line="240" w:lineRule="auto"/>
        <w:rPr>
          <w:rFonts w:asciiTheme="minorHAnsi" w:hAnsiTheme="minorHAnsi" w:cstheme="minorHAnsi"/>
          <w:lang w:eastAsia="en-GB"/>
        </w:rPr>
      </w:pPr>
      <w:r w:rsidRPr="00296A91">
        <w:rPr>
          <w:rFonts w:asciiTheme="minorHAnsi" w:hAnsiTheme="minorHAnsi" w:cstheme="minorHAnsi"/>
          <w:lang w:eastAsia="en-GB"/>
        </w:rPr>
        <w:t>Pupils who are granted preferential</w:t>
      </w:r>
      <w:r w:rsidR="00E24C56" w:rsidRPr="00296A91">
        <w:rPr>
          <w:rFonts w:asciiTheme="minorHAnsi" w:hAnsiTheme="minorHAnsi" w:cstheme="minorHAnsi"/>
          <w:lang w:eastAsia="en-GB"/>
        </w:rPr>
        <w:t xml:space="preserve"> admission </w:t>
      </w:r>
      <w:r w:rsidR="001A512A" w:rsidRPr="00296A91">
        <w:rPr>
          <w:rFonts w:asciiTheme="minorHAnsi" w:hAnsiTheme="minorHAnsi" w:cstheme="minorHAnsi"/>
          <w:lang w:eastAsia="en-GB"/>
        </w:rPr>
        <w:t xml:space="preserve">(in respect to their aptitude in physical education and/or performing arts) </w:t>
      </w:r>
      <w:r w:rsidR="00E24C56" w:rsidRPr="00296A91">
        <w:rPr>
          <w:rFonts w:asciiTheme="minorHAnsi" w:hAnsiTheme="minorHAnsi" w:cstheme="minorHAnsi"/>
          <w:lang w:eastAsia="en-GB"/>
        </w:rPr>
        <w:t>up to a li</w:t>
      </w:r>
      <w:r w:rsidR="001A512A" w:rsidRPr="00296A91">
        <w:rPr>
          <w:rFonts w:asciiTheme="minorHAnsi" w:hAnsiTheme="minorHAnsi" w:cstheme="minorHAnsi"/>
          <w:lang w:eastAsia="en-GB"/>
        </w:rPr>
        <w:t xml:space="preserve">mit of 10%. </w:t>
      </w:r>
      <w:r w:rsidR="001A512A" w:rsidRPr="00296A91">
        <w:rPr>
          <w:rFonts w:asciiTheme="minorHAnsi" w:hAnsiTheme="minorHAnsi" w:cs="Arial"/>
          <w:lang w:eastAsia="en-GB"/>
        </w:rPr>
        <w:t xml:space="preserve">Parents of children with an aptitude in these areas are invited to complete a </w:t>
      </w:r>
      <w:r w:rsidR="001A512A" w:rsidRPr="00296A91">
        <w:rPr>
          <w:rFonts w:asciiTheme="minorHAnsi" w:hAnsiTheme="minorHAnsi"/>
        </w:rPr>
        <w:t xml:space="preserve">Supplementary Information Form (SIF). Prospective pupils will then be required to undertake an assessment of their aptitude. </w:t>
      </w:r>
    </w:p>
    <w:p w:rsidR="000228F7" w:rsidRPr="00296A91" w:rsidRDefault="000228F7" w:rsidP="00296A91">
      <w:pPr>
        <w:pStyle w:val="ListParagraph"/>
        <w:numPr>
          <w:ilvl w:val="0"/>
          <w:numId w:val="16"/>
        </w:numPr>
        <w:autoSpaceDE w:val="0"/>
        <w:autoSpaceDN w:val="0"/>
        <w:adjustRightInd w:val="0"/>
        <w:spacing w:after="0" w:line="240" w:lineRule="auto"/>
        <w:rPr>
          <w:rFonts w:asciiTheme="minorHAnsi" w:hAnsiTheme="minorHAnsi" w:cstheme="minorHAnsi"/>
          <w:lang w:eastAsia="en-GB"/>
        </w:rPr>
      </w:pPr>
      <w:r w:rsidRPr="00296A91">
        <w:rPr>
          <w:rFonts w:asciiTheme="minorHAnsi" w:hAnsiTheme="minorHAnsi" w:cstheme="minorHAnsi"/>
          <w:lang w:eastAsia="en-GB"/>
        </w:rPr>
        <w:t xml:space="preserve">Pupils living inside the </w:t>
      </w:r>
      <w:r w:rsidR="003E1935" w:rsidRPr="00296A91">
        <w:rPr>
          <w:rFonts w:asciiTheme="minorHAnsi" w:hAnsiTheme="minorHAnsi" w:cstheme="minorHAnsi"/>
          <w:lang w:eastAsia="en-GB"/>
        </w:rPr>
        <w:t>Academy</w:t>
      </w:r>
      <w:r w:rsidR="00E24C56" w:rsidRPr="00296A91">
        <w:rPr>
          <w:rFonts w:asciiTheme="minorHAnsi" w:hAnsiTheme="minorHAnsi" w:cstheme="minorHAnsi"/>
          <w:lang w:eastAsia="en-GB"/>
        </w:rPr>
        <w:t>’s priority admi</w:t>
      </w:r>
      <w:r w:rsidR="001A512A" w:rsidRPr="00296A91">
        <w:rPr>
          <w:rFonts w:asciiTheme="minorHAnsi" w:hAnsiTheme="minorHAnsi" w:cstheme="minorHAnsi"/>
          <w:lang w:eastAsia="en-GB"/>
        </w:rPr>
        <w:t>ssions area.</w:t>
      </w:r>
    </w:p>
    <w:p w:rsidR="003B4AAE" w:rsidRPr="00296A91" w:rsidRDefault="003B4AAE" w:rsidP="00296A91">
      <w:pPr>
        <w:pStyle w:val="ListParagraph"/>
        <w:numPr>
          <w:ilvl w:val="0"/>
          <w:numId w:val="16"/>
        </w:numPr>
        <w:autoSpaceDE w:val="0"/>
        <w:autoSpaceDN w:val="0"/>
        <w:adjustRightInd w:val="0"/>
        <w:spacing w:after="0" w:line="240" w:lineRule="auto"/>
        <w:rPr>
          <w:rFonts w:asciiTheme="minorHAnsi" w:hAnsiTheme="minorHAnsi" w:cstheme="minorHAnsi"/>
          <w:lang w:eastAsia="en-GB"/>
        </w:rPr>
      </w:pPr>
      <w:r w:rsidRPr="00296A91">
        <w:rPr>
          <w:rFonts w:asciiTheme="minorHAnsi" w:hAnsiTheme="minorHAnsi" w:cstheme="minorHAnsi"/>
          <w:lang w:eastAsia="en-GB"/>
        </w:rPr>
        <w:t xml:space="preserve">Pupils of staff employed by the Academy </w:t>
      </w:r>
      <w:r w:rsidR="00D876D5" w:rsidRPr="00296A91">
        <w:rPr>
          <w:rFonts w:asciiTheme="minorHAnsi" w:hAnsiTheme="minorHAnsi" w:cstheme="minorHAnsi"/>
          <w:lang w:eastAsia="en-GB"/>
        </w:rPr>
        <w:t>where the member of staff has been employed for two or more years at the time at which the application is made and/or the member of staff is recruited to fill a vacant post for which there is demonstrable skill shortage.</w:t>
      </w:r>
    </w:p>
    <w:p w:rsidR="000228F7" w:rsidRPr="00296A91" w:rsidRDefault="000228F7" w:rsidP="00296A91">
      <w:pPr>
        <w:pStyle w:val="ListParagraph"/>
        <w:numPr>
          <w:ilvl w:val="0"/>
          <w:numId w:val="16"/>
        </w:numPr>
        <w:autoSpaceDE w:val="0"/>
        <w:autoSpaceDN w:val="0"/>
        <w:adjustRightInd w:val="0"/>
        <w:spacing w:after="0" w:line="240" w:lineRule="auto"/>
        <w:rPr>
          <w:rFonts w:asciiTheme="minorHAnsi" w:hAnsiTheme="minorHAnsi" w:cstheme="minorHAnsi"/>
          <w:lang w:eastAsia="en-GB"/>
        </w:rPr>
      </w:pPr>
      <w:r w:rsidRPr="00296A91">
        <w:rPr>
          <w:rFonts w:asciiTheme="minorHAnsi" w:hAnsiTheme="minorHAnsi" w:cstheme="minorHAnsi"/>
          <w:lang w:eastAsia="en-GB"/>
        </w:rPr>
        <w:t xml:space="preserve">Pupils living outside the </w:t>
      </w:r>
      <w:r w:rsidR="003E1935" w:rsidRPr="00296A91">
        <w:rPr>
          <w:rFonts w:asciiTheme="minorHAnsi" w:hAnsiTheme="minorHAnsi" w:cstheme="minorHAnsi"/>
          <w:lang w:eastAsia="en-GB"/>
        </w:rPr>
        <w:t xml:space="preserve">Academy’s </w:t>
      </w:r>
      <w:r w:rsidRPr="00296A91">
        <w:rPr>
          <w:rFonts w:asciiTheme="minorHAnsi" w:hAnsiTheme="minorHAnsi" w:cstheme="minorHAnsi"/>
          <w:lang w:eastAsia="en-GB"/>
        </w:rPr>
        <w:t xml:space="preserve">priority admissions area. </w:t>
      </w:r>
    </w:p>
    <w:p w:rsidR="000228F7" w:rsidRPr="00270879" w:rsidRDefault="000228F7" w:rsidP="000228F7">
      <w:pPr>
        <w:autoSpaceDE w:val="0"/>
        <w:autoSpaceDN w:val="0"/>
        <w:adjustRightInd w:val="0"/>
        <w:spacing w:after="0" w:line="240" w:lineRule="auto"/>
        <w:rPr>
          <w:rFonts w:asciiTheme="minorHAnsi" w:hAnsiTheme="minorHAnsi" w:cstheme="minorHAnsi"/>
          <w:lang w:eastAsia="en-GB"/>
        </w:rPr>
      </w:pPr>
    </w:p>
    <w:p w:rsidR="005B22B6" w:rsidRDefault="00D876D5" w:rsidP="000228F7">
      <w:pPr>
        <w:autoSpaceDE w:val="0"/>
        <w:autoSpaceDN w:val="0"/>
        <w:adjustRightInd w:val="0"/>
        <w:spacing w:after="0" w:line="240" w:lineRule="auto"/>
        <w:rPr>
          <w:rFonts w:asciiTheme="minorHAnsi" w:hAnsiTheme="minorHAnsi" w:cstheme="minorHAnsi"/>
        </w:rPr>
      </w:pPr>
      <w:r>
        <w:rPr>
          <w:rFonts w:asciiTheme="minorHAnsi" w:hAnsiTheme="minorHAnsi" w:cstheme="minorHAnsi"/>
        </w:rPr>
        <w:t>In the case of oversubscription in any one category, places within that category will be allocated according to random allocation. The random allocation process is organised by the Vice Principal (using approved computer software) and supervised by someone independent of the Academy.</w:t>
      </w:r>
    </w:p>
    <w:p w:rsidR="001C51B3" w:rsidRDefault="001C51B3" w:rsidP="000228F7">
      <w:pPr>
        <w:autoSpaceDE w:val="0"/>
        <w:autoSpaceDN w:val="0"/>
        <w:adjustRightInd w:val="0"/>
        <w:spacing w:after="0" w:line="240" w:lineRule="auto"/>
        <w:rPr>
          <w:rFonts w:asciiTheme="minorHAnsi" w:hAnsiTheme="minorHAnsi" w:cstheme="minorHAnsi"/>
        </w:rPr>
      </w:pPr>
    </w:p>
    <w:p w:rsidR="001C51B3" w:rsidRPr="00C62EF1" w:rsidRDefault="001C51B3" w:rsidP="00C62EF1">
      <w:pPr>
        <w:pStyle w:val="Heading2"/>
        <w:rPr>
          <w:rFonts w:asciiTheme="minorHAnsi" w:hAnsiTheme="minorHAnsi"/>
          <w:color w:val="auto"/>
          <w:sz w:val="22"/>
          <w:szCs w:val="22"/>
          <w:lang w:eastAsia="en-GB"/>
        </w:rPr>
      </w:pPr>
      <w:bookmarkStart w:id="8" w:name="_Toc466365900"/>
      <w:r w:rsidRPr="00C62EF1">
        <w:rPr>
          <w:rFonts w:asciiTheme="minorHAnsi" w:hAnsiTheme="minorHAnsi"/>
          <w:color w:val="auto"/>
          <w:sz w:val="22"/>
          <w:szCs w:val="22"/>
          <w:lang w:eastAsia="en-GB"/>
        </w:rPr>
        <w:t>1.4 Waiting List</w:t>
      </w:r>
      <w:bookmarkEnd w:id="8"/>
    </w:p>
    <w:p w:rsidR="001A512A" w:rsidRDefault="001A512A" w:rsidP="000228F7">
      <w:pPr>
        <w:autoSpaceDE w:val="0"/>
        <w:autoSpaceDN w:val="0"/>
        <w:adjustRightInd w:val="0"/>
        <w:spacing w:after="0" w:line="240" w:lineRule="auto"/>
        <w:rPr>
          <w:rFonts w:asciiTheme="minorHAnsi" w:hAnsiTheme="minorHAnsi" w:cstheme="minorHAnsi"/>
        </w:rPr>
      </w:pPr>
    </w:p>
    <w:p w:rsidR="00AF269A" w:rsidRDefault="00316CE9" w:rsidP="001C51B3">
      <w:pPr>
        <w:shd w:val="clear" w:color="auto" w:fill="FFFFFF"/>
        <w:spacing w:after="150" w:line="240" w:lineRule="auto"/>
        <w:rPr>
          <w:rFonts w:asciiTheme="minorHAnsi" w:hAnsiTheme="minorHAnsi" w:cstheme="minorHAnsi"/>
        </w:rPr>
      </w:pPr>
      <w:r>
        <w:rPr>
          <w:rFonts w:asciiTheme="minorHAnsi" w:hAnsiTheme="minorHAnsi" w:cstheme="minorHAnsi"/>
        </w:rPr>
        <w:t xml:space="preserve">In the case of unsuccessful applications, parents can request that their child is added to the Academy’s Waiting List. </w:t>
      </w:r>
    </w:p>
    <w:p w:rsidR="007D22D7" w:rsidRPr="001C51B3" w:rsidRDefault="00AF269A" w:rsidP="00AF269A">
      <w:pPr>
        <w:shd w:val="clear" w:color="auto" w:fill="FFFFFF"/>
        <w:spacing w:before="75" w:after="150" w:line="240" w:lineRule="auto"/>
        <w:rPr>
          <w:rFonts w:asciiTheme="minorHAnsi" w:hAnsiTheme="minorHAnsi" w:cstheme="minorHAnsi"/>
        </w:rPr>
      </w:pPr>
      <w:r>
        <w:rPr>
          <w:rFonts w:asciiTheme="minorHAnsi" w:hAnsiTheme="minorHAnsi" w:cstheme="minorHAnsi"/>
        </w:rPr>
        <w:t>The Academy’</w:t>
      </w:r>
      <w:r w:rsidR="0007027F">
        <w:rPr>
          <w:rFonts w:asciiTheme="minorHAnsi" w:hAnsiTheme="minorHAnsi" w:cstheme="minorHAnsi"/>
        </w:rPr>
        <w:t>s Waiting L</w:t>
      </w:r>
      <w:r>
        <w:rPr>
          <w:rFonts w:asciiTheme="minorHAnsi" w:hAnsiTheme="minorHAnsi" w:cstheme="minorHAnsi"/>
        </w:rPr>
        <w:t xml:space="preserve">ist is </w:t>
      </w:r>
      <w:r w:rsidRPr="001C51B3">
        <w:rPr>
          <w:rFonts w:asciiTheme="minorHAnsi" w:hAnsiTheme="minorHAnsi" w:cstheme="minorHAnsi"/>
        </w:rPr>
        <w:t xml:space="preserve">ordered </w:t>
      </w:r>
      <w:r>
        <w:rPr>
          <w:rFonts w:asciiTheme="minorHAnsi" w:hAnsiTheme="minorHAnsi" w:cstheme="minorHAnsi"/>
        </w:rPr>
        <w:t xml:space="preserve">in accordance with the </w:t>
      </w:r>
      <w:r w:rsidR="007D22D7">
        <w:rPr>
          <w:rFonts w:asciiTheme="minorHAnsi" w:hAnsiTheme="minorHAnsi" w:cstheme="minorHAnsi"/>
        </w:rPr>
        <w:t xml:space="preserve">oversubscription criteria. </w:t>
      </w:r>
    </w:p>
    <w:p w:rsidR="001C51B3" w:rsidRPr="001C51B3" w:rsidRDefault="00AF269A" w:rsidP="001C51B3">
      <w:pPr>
        <w:shd w:val="clear" w:color="auto" w:fill="FFFFFF"/>
        <w:spacing w:after="150" w:line="240" w:lineRule="auto"/>
        <w:rPr>
          <w:rFonts w:asciiTheme="minorHAnsi" w:hAnsiTheme="minorHAnsi" w:cstheme="minorHAnsi"/>
        </w:rPr>
      </w:pPr>
      <w:r>
        <w:rPr>
          <w:rFonts w:asciiTheme="minorHAnsi" w:hAnsiTheme="minorHAnsi" w:cstheme="minorHAnsi"/>
        </w:rPr>
        <w:lastRenderedPageBreak/>
        <w:t>I</w:t>
      </w:r>
      <w:r w:rsidR="001C51B3" w:rsidRPr="001C51B3">
        <w:rPr>
          <w:rFonts w:asciiTheme="minorHAnsi" w:hAnsiTheme="minorHAnsi" w:cstheme="minorHAnsi"/>
        </w:rPr>
        <w:t xml:space="preserve">f a vacancy arises in the relevant year group, a place will be offered </w:t>
      </w:r>
      <w:r w:rsidR="0007027F">
        <w:rPr>
          <w:rFonts w:asciiTheme="minorHAnsi" w:hAnsiTheme="minorHAnsi" w:cstheme="minorHAnsi"/>
        </w:rPr>
        <w:t xml:space="preserve">to the child </w:t>
      </w:r>
      <w:r w:rsidR="007D22D7">
        <w:rPr>
          <w:rFonts w:asciiTheme="minorHAnsi" w:hAnsiTheme="minorHAnsi" w:cstheme="minorHAnsi"/>
        </w:rPr>
        <w:t xml:space="preserve">as per the admission criteria in section 1.3. </w:t>
      </w:r>
    </w:p>
    <w:p w:rsidR="00AF269A" w:rsidRDefault="00AF269A" w:rsidP="001C51B3">
      <w:pPr>
        <w:shd w:val="clear" w:color="auto" w:fill="FFFFFF"/>
        <w:spacing w:before="75" w:after="150" w:line="240" w:lineRule="auto"/>
        <w:rPr>
          <w:rFonts w:asciiTheme="minorHAnsi" w:hAnsiTheme="minorHAnsi" w:cstheme="minorHAnsi"/>
        </w:rPr>
      </w:pPr>
      <w:r>
        <w:rPr>
          <w:rFonts w:asciiTheme="minorHAnsi" w:hAnsiTheme="minorHAnsi" w:cstheme="minorHAnsi"/>
        </w:rPr>
        <w:t xml:space="preserve">Parents will be contacted on a termly basis to check if they still wish for their child to be on the Waiting List. </w:t>
      </w:r>
    </w:p>
    <w:p w:rsidR="007D22D7" w:rsidRDefault="00AF269A" w:rsidP="007D22D7">
      <w:pPr>
        <w:shd w:val="clear" w:color="auto" w:fill="FFFFFF"/>
        <w:spacing w:before="75" w:after="150" w:line="240" w:lineRule="auto"/>
        <w:rPr>
          <w:rFonts w:asciiTheme="minorHAnsi" w:hAnsiTheme="minorHAnsi" w:cstheme="minorHAnsi"/>
        </w:rPr>
      </w:pPr>
      <w:r>
        <w:rPr>
          <w:rFonts w:asciiTheme="minorHAnsi" w:hAnsiTheme="minorHAnsi" w:cstheme="minorHAnsi"/>
        </w:rPr>
        <w:t xml:space="preserve">The Waiting </w:t>
      </w:r>
      <w:r w:rsidR="0007027F">
        <w:rPr>
          <w:rFonts w:asciiTheme="minorHAnsi" w:hAnsiTheme="minorHAnsi" w:cstheme="minorHAnsi"/>
        </w:rPr>
        <w:t xml:space="preserve">List </w:t>
      </w:r>
      <w:r>
        <w:rPr>
          <w:rFonts w:asciiTheme="minorHAnsi" w:hAnsiTheme="minorHAnsi" w:cstheme="minorHAnsi"/>
        </w:rPr>
        <w:t>is</w:t>
      </w:r>
      <w:r w:rsidR="001C51B3" w:rsidRPr="001C51B3">
        <w:rPr>
          <w:rFonts w:asciiTheme="minorHAnsi" w:hAnsiTheme="minorHAnsi" w:cstheme="minorHAnsi"/>
        </w:rPr>
        <w:t xml:space="preserve"> held until the end of the academic year. </w:t>
      </w:r>
      <w:bookmarkStart w:id="9" w:name="_Toc466365901"/>
    </w:p>
    <w:p w:rsidR="007D22D7" w:rsidRDefault="007D22D7" w:rsidP="007D22D7">
      <w:pPr>
        <w:shd w:val="clear" w:color="auto" w:fill="FFFFFF"/>
        <w:spacing w:before="75" w:after="150" w:line="240" w:lineRule="auto"/>
        <w:rPr>
          <w:rFonts w:asciiTheme="minorHAnsi" w:hAnsiTheme="minorHAnsi" w:cstheme="minorHAnsi"/>
        </w:rPr>
      </w:pPr>
    </w:p>
    <w:p w:rsidR="00015426" w:rsidRPr="007D22D7" w:rsidRDefault="006F1194" w:rsidP="007D22D7">
      <w:pPr>
        <w:pStyle w:val="Heading2"/>
        <w:rPr>
          <w:rFonts w:asciiTheme="minorHAnsi" w:hAnsiTheme="minorHAnsi"/>
          <w:color w:val="auto"/>
          <w:sz w:val="22"/>
          <w:szCs w:val="22"/>
          <w:lang w:eastAsia="en-GB"/>
        </w:rPr>
      </w:pPr>
      <w:r w:rsidRPr="00737602">
        <w:rPr>
          <w:rFonts w:asciiTheme="minorHAnsi" w:hAnsiTheme="minorHAnsi"/>
          <w:color w:val="auto"/>
          <w:sz w:val="22"/>
          <w:szCs w:val="22"/>
          <w:lang w:eastAsia="en-GB"/>
        </w:rPr>
        <w:t>1</w:t>
      </w:r>
      <w:r w:rsidR="00AF269A">
        <w:rPr>
          <w:rFonts w:asciiTheme="minorHAnsi" w:hAnsiTheme="minorHAnsi"/>
          <w:color w:val="auto"/>
          <w:sz w:val="22"/>
          <w:szCs w:val="22"/>
          <w:lang w:eastAsia="en-GB"/>
        </w:rPr>
        <w:t>.5</w:t>
      </w:r>
      <w:r w:rsidRPr="00737602">
        <w:rPr>
          <w:rFonts w:asciiTheme="minorHAnsi" w:hAnsiTheme="minorHAnsi"/>
          <w:color w:val="auto"/>
          <w:sz w:val="22"/>
          <w:szCs w:val="22"/>
          <w:lang w:eastAsia="en-GB"/>
        </w:rPr>
        <w:t xml:space="preserve"> </w:t>
      </w:r>
      <w:r w:rsidR="00015426" w:rsidRPr="00737602">
        <w:rPr>
          <w:rFonts w:asciiTheme="minorHAnsi" w:hAnsiTheme="minorHAnsi"/>
          <w:color w:val="auto"/>
          <w:sz w:val="22"/>
          <w:szCs w:val="22"/>
          <w:lang w:eastAsia="en-GB"/>
        </w:rPr>
        <w:t>In-Year Admissions</w:t>
      </w:r>
      <w:bookmarkEnd w:id="9"/>
    </w:p>
    <w:p w:rsidR="00AF269A" w:rsidRPr="00CF06C5" w:rsidRDefault="001C51B3" w:rsidP="00CF06C5">
      <w:pPr>
        <w:pStyle w:val="NormalWeb"/>
        <w:rPr>
          <w:rFonts w:asciiTheme="minorHAnsi" w:hAnsiTheme="minorHAnsi"/>
          <w:color w:val="2F2F2F"/>
          <w:sz w:val="22"/>
          <w:szCs w:val="22"/>
        </w:rPr>
      </w:pPr>
      <w:r w:rsidRPr="00AF269A">
        <w:rPr>
          <w:rFonts w:asciiTheme="minorHAnsi" w:hAnsiTheme="minorHAnsi"/>
          <w:sz w:val="22"/>
          <w:szCs w:val="22"/>
        </w:rPr>
        <w:t xml:space="preserve">For applications outside of the </w:t>
      </w:r>
      <w:r w:rsidR="00CF06C5">
        <w:rPr>
          <w:rFonts w:asciiTheme="minorHAnsi" w:hAnsiTheme="minorHAnsi"/>
          <w:sz w:val="22"/>
          <w:szCs w:val="22"/>
        </w:rPr>
        <w:t xml:space="preserve">standard </w:t>
      </w:r>
      <w:r w:rsidRPr="00AF269A">
        <w:rPr>
          <w:rFonts w:asciiTheme="minorHAnsi" w:hAnsiTheme="minorHAnsi"/>
          <w:sz w:val="22"/>
          <w:szCs w:val="22"/>
        </w:rPr>
        <w:t>transition</w:t>
      </w:r>
      <w:r w:rsidR="00CF06C5">
        <w:rPr>
          <w:rFonts w:asciiTheme="minorHAnsi" w:hAnsiTheme="minorHAnsi"/>
          <w:sz w:val="22"/>
          <w:szCs w:val="22"/>
        </w:rPr>
        <w:t xml:space="preserve"> point</w:t>
      </w:r>
      <w:r w:rsidR="00AF269A" w:rsidRPr="00AF269A">
        <w:rPr>
          <w:rFonts w:asciiTheme="minorHAnsi" w:hAnsiTheme="minorHAnsi"/>
          <w:sz w:val="22"/>
          <w:szCs w:val="22"/>
        </w:rPr>
        <w:t>,</w:t>
      </w:r>
      <w:r w:rsidRPr="00AF269A">
        <w:rPr>
          <w:rFonts w:asciiTheme="minorHAnsi" w:hAnsiTheme="minorHAnsi"/>
          <w:sz w:val="22"/>
          <w:szCs w:val="22"/>
        </w:rPr>
        <w:t xml:space="preserve"> </w:t>
      </w:r>
      <w:r w:rsidR="00015426" w:rsidRPr="00AF269A">
        <w:rPr>
          <w:rFonts w:asciiTheme="minorHAnsi" w:hAnsiTheme="minorHAnsi"/>
          <w:sz w:val="22"/>
          <w:szCs w:val="22"/>
        </w:rPr>
        <w:t xml:space="preserve">parents will need to complete an </w:t>
      </w:r>
      <w:hyperlink r:id="rId9" w:history="1">
        <w:r w:rsidR="00AF269A" w:rsidRPr="00AF269A">
          <w:rPr>
            <w:rStyle w:val="Hyperlink"/>
            <w:rFonts w:asciiTheme="minorHAnsi" w:hAnsiTheme="minorHAnsi"/>
            <w:sz w:val="22"/>
            <w:szCs w:val="22"/>
          </w:rPr>
          <w:t>In-Year Application Form</w:t>
        </w:r>
      </w:hyperlink>
      <w:r w:rsidR="00CF06C5">
        <w:rPr>
          <w:rFonts w:asciiTheme="minorHAnsi" w:hAnsiTheme="minorHAnsi"/>
          <w:color w:val="2F2F2F"/>
          <w:sz w:val="22"/>
          <w:szCs w:val="22"/>
        </w:rPr>
        <w:t>.</w:t>
      </w:r>
    </w:p>
    <w:p w:rsidR="001A512A" w:rsidRDefault="00CF06C5" w:rsidP="00AF269A">
      <w:pPr>
        <w:pStyle w:val="NoSpacing"/>
      </w:pPr>
      <w:r>
        <w:t>If</w:t>
      </w:r>
      <w:r w:rsidR="001A512A" w:rsidRPr="00AF269A">
        <w:t xml:space="preserve"> the year group is under its </w:t>
      </w:r>
      <w:r w:rsidR="00AF269A">
        <w:t>PAN</w:t>
      </w:r>
      <w:r w:rsidR="001A512A" w:rsidRPr="00AF269A">
        <w:t>, a place will be offered in line with the Academy’s oversubscription criteria.</w:t>
      </w:r>
    </w:p>
    <w:p w:rsidR="00AF269A" w:rsidRPr="00AF269A" w:rsidRDefault="00AF269A" w:rsidP="00AF269A">
      <w:pPr>
        <w:pStyle w:val="NoSpacing"/>
      </w:pPr>
    </w:p>
    <w:p w:rsidR="001A512A" w:rsidRDefault="001A512A" w:rsidP="00AF269A">
      <w:pPr>
        <w:pStyle w:val="NoSpacing"/>
      </w:pPr>
      <w:r w:rsidRPr="00AF269A">
        <w:t xml:space="preserve">If the year group </w:t>
      </w:r>
      <w:r w:rsidR="00AF269A">
        <w:t>is equal to or exceeds the PAN,</w:t>
      </w:r>
      <w:r w:rsidRPr="00AF269A">
        <w:t xml:space="preserve"> the </w:t>
      </w:r>
      <w:r w:rsidR="00AF269A">
        <w:t>child will be added to the Waiting List</w:t>
      </w:r>
      <w:r w:rsidRPr="00AF269A">
        <w:t xml:space="preserve">. </w:t>
      </w:r>
    </w:p>
    <w:p w:rsidR="00CF06C5" w:rsidRDefault="00CF06C5" w:rsidP="00AF269A">
      <w:pPr>
        <w:pStyle w:val="NoSpacing"/>
      </w:pPr>
    </w:p>
    <w:p w:rsidR="003D745D" w:rsidRPr="00C62EF1" w:rsidRDefault="00CF06C5" w:rsidP="00C62EF1">
      <w:pPr>
        <w:pStyle w:val="NoSpacing"/>
        <w:rPr>
          <w:rFonts w:asciiTheme="minorHAnsi" w:hAnsiTheme="minorHAnsi"/>
          <w:color w:val="2F2F2F"/>
        </w:rPr>
      </w:pPr>
      <w:r>
        <w:t xml:space="preserve">Unsuccessful applicants </w:t>
      </w:r>
      <w:r w:rsidRPr="00015426">
        <w:t xml:space="preserve">have the right to appeal </w:t>
      </w:r>
      <w:r>
        <w:t xml:space="preserve">to an Independent Appeals Panel. </w:t>
      </w:r>
      <w:r w:rsidR="001A512A" w:rsidRPr="00CF06C5">
        <w:rPr>
          <w:rFonts w:asciiTheme="minorHAnsi" w:hAnsiTheme="minorHAnsi"/>
          <w:color w:val="2F2F2F"/>
        </w:rPr>
        <w:t xml:space="preserve">In such instances, parents should </w:t>
      </w:r>
      <w:r w:rsidR="00C62EF1">
        <w:rPr>
          <w:rFonts w:asciiTheme="minorHAnsi" w:hAnsiTheme="minorHAnsi"/>
          <w:color w:val="2F2F2F"/>
        </w:rPr>
        <w:t xml:space="preserve">e-mail </w:t>
      </w:r>
      <w:hyperlink r:id="rId10" w:history="1">
        <w:r w:rsidR="00C62EF1" w:rsidRPr="00D47AF5">
          <w:rPr>
            <w:rStyle w:val="Hyperlink"/>
            <w:rFonts w:asciiTheme="minorHAnsi" w:hAnsiTheme="minorHAnsi"/>
          </w:rPr>
          <w:t>Admissions@eastwood.southend.sch.uk</w:t>
        </w:r>
      </w:hyperlink>
    </w:p>
    <w:p w:rsidR="003D745D" w:rsidRDefault="003D745D" w:rsidP="00482D75">
      <w:pPr>
        <w:pStyle w:val="NoSpacing"/>
      </w:pPr>
    </w:p>
    <w:p w:rsidR="003D745D" w:rsidRDefault="003D745D" w:rsidP="00482D75">
      <w:pPr>
        <w:pStyle w:val="NoSpacing"/>
      </w:pPr>
    </w:p>
    <w:p w:rsidR="003D745D" w:rsidRPr="00015426" w:rsidRDefault="003D745D" w:rsidP="00482D75">
      <w:pPr>
        <w:pStyle w:val="NoSpacing"/>
        <w:rPr>
          <w:b/>
          <w:bCs/>
        </w:rPr>
      </w:pPr>
    </w:p>
    <w:sectPr w:rsidR="003D745D" w:rsidRPr="0001542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0B" w:rsidRDefault="006C5C0B" w:rsidP="006C5C0B">
      <w:pPr>
        <w:spacing w:after="0" w:line="240" w:lineRule="auto"/>
      </w:pPr>
      <w:r>
        <w:separator/>
      </w:r>
    </w:p>
  </w:endnote>
  <w:endnote w:type="continuationSeparator" w:id="0">
    <w:p w:rsidR="006C5C0B" w:rsidRDefault="006C5C0B" w:rsidP="006C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267942"/>
      <w:docPartObj>
        <w:docPartGallery w:val="Page Numbers (Bottom of Page)"/>
        <w:docPartUnique/>
      </w:docPartObj>
    </w:sdtPr>
    <w:sdtEndPr>
      <w:rPr>
        <w:noProof/>
      </w:rPr>
    </w:sdtEndPr>
    <w:sdtContent>
      <w:p w:rsidR="00247658" w:rsidRDefault="00247658">
        <w:pPr>
          <w:pStyle w:val="Footer"/>
          <w:jc w:val="center"/>
        </w:pPr>
        <w:r>
          <w:fldChar w:fldCharType="begin"/>
        </w:r>
        <w:r>
          <w:instrText xml:space="preserve"> PAGE   \* MERGEFORMAT </w:instrText>
        </w:r>
        <w:r>
          <w:fldChar w:fldCharType="separate"/>
        </w:r>
        <w:r w:rsidR="007A74F6">
          <w:rPr>
            <w:noProof/>
          </w:rPr>
          <w:t>4</w:t>
        </w:r>
        <w:r>
          <w:rPr>
            <w:noProof/>
          </w:rPr>
          <w:fldChar w:fldCharType="end"/>
        </w:r>
      </w:p>
    </w:sdtContent>
  </w:sdt>
  <w:p w:rsidR="00247658" w:rsidRDefault="00247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0B" w:rsidRDefault="006C5C0B" w:rsidP="006C5C0B">
      <w:pPr>
        <w:spacing w:after="0" w:line="240" w:lineRule="auto"/>
      </w:pPr>
      <w:r>
        <w:separator/>
      </w:r>
    </w:p>
  </w:footnote>
  <w:footnote w:type="continuationSeparator" w:id="0">
    <w:p w:rsidR="006C5C0B" w:rsidRDefault="006C5C0B" w:rsidP="006C5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59A" w:rsidRDefault="00B5159A" w:rsidP="00B5159A">
    <w:pPr>
      <w:pStyle w:val="NoSpacing"/>
      <w:jc w:val="center"/>
      <w:rPr>
        <w:rFonts w:asciiTheme="minorHAnsi" w:hAnsiTheme="minorHAnsi" w:cs="Arial"/>
        <w:spacing w:val="-2"/>
        <w:sz w:val="18"/>
        <w:szCs w:val="18"/>
      </w:rPr>
    </w:pPr>
  </w:p>
  <w:p w:rsidR="00B5159A" w:rsidRDefault="00B5159A" w:rsidP="00B515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658"/>
    <w:multiLevelType w:val="hybridMultilevel"/>
    <w:tmpl w:val="7706C0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5089E"/>
    <w:multiLevelType w:val="hybridMultilevel"/>
    <w:tmpl w:val="8902743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C63A01"/>
    <w:multiLevelType w:val="hybridMultilevel"/>
    <w:tmpl w:val="058E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149BB"/>
    <w:multiLevelType w:val="hybridMultilevel"/>
    <w:tmpl w:val="3B2C5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07FC0"/>
    <w:multiLevelType w:val="hybridMultilevel"/>
    <w:tmpl w:val="CE56646A"/>
    <w:lvl w:ilvl="0" w:tplc="8CD66D04">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C3FC6"/>
    <w:multiLevelType w:val="hybridMultilevel"/>
    <w:tmpl w:val="BCB6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101E5"/>
    <w:multiLevelType w:val="hybridMultilevel"/>
    <w:tmpl w:val="D676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62186"/>
    <w:multiLevelType w:val="hybridMultilevel"/>
    <w:tmpl w:val="8550C97C"/>
    <w:lvl w:ilvl="0" w:tplc="2432F594">
      <w:start w:val="1"/>
      <w:numFmt w:val="decimal"/>
      <w:lvlText w:val="%1."/>
      <w:lvlJc w:val="left"/>
      <w:pPr>
        <w:ind w:left="340" w:hanging="340"/>
      </w:pPr>
      <w:rPr>
        <w:rFonts w:asciiTheme="minorHAnsi" w:eastAsia="Calibr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E232B"/>
    <w:multiLevelType w:val="hybridMultilevel"/>
    <w:tmpl w:val="D84A1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B90151"/>
    <w:multiLevelType w:val="hybridMultilevel"/>
    <w:tmpl w:val="AAF6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58369F"/>
    <w:multiLevelType w:val="multilevel"/>
    <w:tmpl w:val="601216FE"/>
    <w:lvl w:ilvl="0">
      <w:start w:val="1"/>
      <w:numFmt w:val="decimal"/>
      <w:lvlText w:val="%1.0"/>
      <w:lvlJc w:val="left"/>
      <w:pPr>
        <w:ind w:left="456" w:hanging="456"/>
      </w:pPr>
      <w:rPr>
        <w:rFonts w:hint="default"/>
      </w:rPr>
    </w:lvl>
    <w:lvl w:ilvl="1">
      <w:start w:val="1"/>
      <w:numFmt w:val="decimal"/>
      <w:lvlText w:val="%1.%2"/>
      <w:lvlJc w:val="left"/>
      <w:pPr>
        <w:ind w:left="1176" w:hanging="45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72FD1B42"/>
    <w:multiLevelType w:val="hybridMultilevel"/>
    <w:tmpl w:val="E722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578DA"/>
    <w:multiLevelType w:val="hybridMultilevel"/>
    <w:tmpl w:val="3996B7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9A4045"/>
    <w:multiLevelType w:val="hybridMultilevel"/>
    <w:tmpl w:val="F880F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8"/>
  </w:num>
  <w:num w:numId="6">
    <w:abstractNumId w:val="2"/>
  </w:num>
  <w:num w:numId="7">
    <w:abstractNumId w:val="6"/>
  </w:num>
  <w:num w:numId="8">
    <w:abstractNumId w:val="9"/>
  </w:num>
  <w:num w:numId="9">
    <w:abstractNumId w:val="0"/>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1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F7"/>
    <w:rsid w:val="00015426"/>
    <w:rsid w:val="000228F7"/>
    <w:rsid w:val="00026C96"/>
    <w:rsid w:val="00045878"/>
    <w:rsid w:val="00045A43"/>
    <w:rsid w:val="0007027F"/>
    <w:rsid w:val="00072C57"/>
    <w:rsid w:val="000D4197"/>
    <w:rsid w:val="000F79DA"/>
    <w:rsid w:val="0012653E"/>
    <w:rsid w:val="00151F06"/>
    <w:rsid w:val="00193AC2"/>
    <w:rsid w:val="001A512A"/>
    <w:rsid w:val="001C51B3"/>
    <w:rsid w:val="001E5C0C"/>
    <w:rsid w:val="001F13F3"/>
    <w:rsid w:val="00212A61"/>
    <w:rsid w:val="00247658"/>
    <w:rsid w:val="00270879"/>
    <w:rsid w:val="002760EF"/>
    <w:rsid w:val="00296A91"/>
    <w:rsid w:val="00297BD6"/>
    <w:rsid w:val="002C57AE"/>
    <w:rsid w:val="00302A39"/>
    <w:rsid w:val="00316CE9"/>
    <w:rsid w:val="00382A3E"/>
    <w:rsid w:val="003B04D8"/>
    <w:rsid w:val="003B21AB"/>
    <w:rsid w:val="003B4AAE"/>
    <w:rsid w:val="003B5938"/>
    <w:rsid w:val="003D745D"/>
    <w:rsid w:val="003E1935"/>
    <w:rsid w:val="003F4D58"/>
    <w:rsid w:val="00416651"/>
    <w:rsid w:val="004236BB"/>
    <w:rsid w:val="0043561C"/>
    <w:rsid w:val="00482D75"/>
    <w:rsid w:val="004C532B"/>
    <w:rsid w:val="004C7E11"/>
    <w:rsid w:val="00511A42"/>
    <w:rsid w:val="00526FB9"/>
    <w:rsid w:val="005370A4"/>
    <w:rsid w:val="005509DF"/>
    <w:rsid w:val="005708E5"/>
    <w:rsid w:val="00596B4E"/>
    <w:rsid w:val="005A1E48"/>
    <w:rsid w:val="005A4C6B"/>
    <w:rsid w:val="005A60C8"/>
    <w:rsid w:val="005B22B6"/>
    <w:rsid w:val="00635E4C"/>
    <w:rsid w:val="00650FE2"/>
    <w:rsid w:val="00651DB8"/>
    <w:rsid w:val="00654ABB"/>
    <w:rsid w:val="006645F5"/>
    <w:rsid w:val="006B2B8A"/>
    <w:rsid w:val="006C5C0B"/>
    <w:rsid w:val="006D0662"/>
    <w:rsid w:val="006F1194"/>
    <w:rsid w:val="006F759C"/>
    <w:rsid w:val="00714B46"/>
    <w:rsid w:val="00737602"/>
    <w:rsid w:val="007659ED"/>
    <w:rsid w:val="00780792"/>
    <w:rsid w:val="0078323C"/>
    <w:rsid w:val="007918E8"/>
    <w:rsid w:val="007A74F6"/>
    <w:rsid w:val="007D22D7"/>
    <w:rsid w:val="007D7DF0"/>
    <w:rsid w:val="007D7FE6"/>
    <w:rsid w:val="007E50E2"/>
    <w:rsid w:val="00817AB8"/>
    <w:rsid w:val="0086366D"/>
    <w:rsid w:val="008B4F24"/>
    <w:rsid w:val="009054CE"/>
    <w:rsid w:val="009164C4"/>
    <w:rsid w:val="0092107D"/>
    <w:rsid w:val="00923A0F"/>
    <w:rsid w:val="0098121F"/>
    <w:rsid w:val="00982133"/>
    <w:rsid w:val="009D7B00"/>
    <w:rsid w:val="00A5585F"/>
    <w:rsid w:val="00AA4F8F"/>
    <w:rsid w:val="00AB51EF"/>
    <w:rsid w:val="00AE30A5"/>
    <w:rsid w:val="00AF269A"/>
    <w:rsid w:val="00AF59B3"/>
    <w:rsid w:val="00B0097C"/>
    <w:rsid w:val="00B17006"/>
    <w:rsid w:val="00B30813"/>
    <w:rsid w:val="00B5159A"/>
    <w:rsid w:val="00BF2B81"/>
    <w:rsid w:val="00C219BB"/>
    <w:rsid w:val="00C62EF1"/>
    <w:rsid w:val="00CE1129"/>
    <w:rsid w:val="00CF06C5"/>
    <w:rsid w:val="00D43AA2"/>
    <w:rsid w:val="00D56EA5"/>
    <w:rsid w:val="00D7317C"/>
    <w:rsid w:val="00D876D5"/>
    <w:rsid w:val="00D9757B"/>
    <w:rsid w:val="00DB1AE2"/>
    <w:rsid w:val="00DD3515"/>
    <w:rsid w:val="00E24C56"/>
    <w:rsid w:val="00E43EF8"/>
    <w:rsid w:val="00E517DA"/>
    <w:rsid w:val="00E752A9"/>
    <w:rsid w:val="00EC6EC7"/>
    <w:rsid w:val="00F12AAB"/>
    <w:rsid w:val="00F8347F"/>
    <w:rsid w:val="00FC0F41"/>
    <w:rsid w:val="00FF39F7"/>
    <w:rsid w:val="00FF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2A54F3-94E1-4035-A49F-B9F5C798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8F7"/>
    <w:rPr>
      <w:rFonts w:ascii="Calibri" w:eastAsia="Calibri" w:hAnsi="Calibri" w:cs="Times New Roman"/>
    </w:rPr>
  </w:style>
  <w:style w:type="paragraph" w:styleId="Heading1">
    <w:name w:val="heading 1"/>
    <w:basedOn w:val="Normal"/>
    <w:next w:val="Normal"/>
    <w:link w:val="Heading1Char"/>
    <w:uiPriority w:val="9"/>
    <w:qFormat/>
    <w:rsid w:val="00022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28F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E5C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8F7"/>
    <w:rPr>
      <w:rFonts w:ascii="Cambria" w:eastAsia="Times New Roman" w:hAnsi="Cambria" w:cs="Times New Roman"/>
      <w:b/>
      <w:bCs/>
      <w:color w:val="4F81BD"/>
      <w:sz w:val="26"/>
      <w:szCs w:val="26"/>
    </w:rPr>
  </w:style>
  <w:style w:type="paragraph" w:styleId="NoSpacing">
    <w:name w:val="No Spacing"/>
    <w:uiPriority w:val="1"/>
    <w:qFormat/>
    <w:rsid w:val="000228F7"/>
    <w:pPr>
      <w:spacing w:after="0" w:line="240" w:lineRule="auto"/>
    </w:pPr>
    <w:rPr>
      <w:rFonts w:ascii="Calibri" w:eastAsia="Calibri" w:hAnsi="Calibri" w:cs="Times New Roman"/>
    </w:rPr>
  </w:style>
  <w:style w:type="paragraph" w:styleId="ListParagraph">
    <w:name w:val="List Paragraph"/>
    <w:basedOn w:val="Normal"/>
    <w:uiPriority w:val="34"/>
    <w:qFormat/>
    <w:rsid w:val="000228F7"/>
    <w:pPr>
      <w:ind w:left="720"/>
      <w:contextualSpacing/>
    </w:pPr>
  </w:style>
  <w:style w:type="paragraph" w:styleId="BodyText">
    <w:name w:val="Body Text"/>
    <w:basedOn w:val="Normal"/>
    <w:link w:val="BodyTextChar"/>
    <w:rsid w:val="000228F7"/>
    <w:pPr>
      <w:widowControl w:val="0"/>
      <w:overflowPunct w:val="0"/>
      <w:autoSpaceDE w:val="0"/>
      <w:autoSpaceDN w:val="0"/>
      <w:adjustRightInd w:val="0"/>
      <w:spacing w:after="0" w:line="240" w:lineRule="auto"/>
      <w:textAlignment w:val="baseline"/>
    </w:pPr>
    <w:rPr>
      <w:rFonts w:ascii="Arial" w:eastAsia="Times New Roman" w:hAnsi="Arial"/>
      <w:szCs w:val="20"/>
    </w:rPr>
  </w:style>
  <w:style w:type="character" w:customStyle="1" w:styleId="BodyTextChar">
    <w:name w:val="Body Text Char"/>
    <w:basedOn w:val="DefaultParagraphFont"/>
    <w:link w:val="BodyText"/>
    <w:rsid w:val="000228F7"/>
    <w:rPr>
      <w:rFonts w:ascii="Arial" w:eastAsia="Times New Roman" w:hAnsi="Arial" w:cs="Times New Roman"/>
      <w:szCs w:val="20"/>
    </w:rPr>
  </w:style>
  <w:style w:type="character" w:customStyle="1" w:styleId="Heading1Char">
    <w:name w:val="Heading 1 Char"/>
    <w:basedOn w:val="DefaultParagraphFont"/>
    <w:link w:val="Heading1"/>
    <w:uiPriority w:val="9"/>
    <w:rsid w:val="000228F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5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DA"/>
    <w:rPr>
      <w:rFonts w:ascii="Tahoma" w:eastAsia="Calibri" w:hAnsi="Tahoma" w:cs="Tahoma"/>
      <w:sz w:val="16"/>
      <w:szCs w:val="16"/>
    </w:rPr>
  </w:style>
  <w:style w:type="paragraph" w:styleId="PlainText">
    <w:name w:val="Plain Text"/>
    <w:basedOn w:val="Normal"/>
    <w:link w:val="PlainTextChar"/>
    <w:uiPriority w:val="99"/>
    <w:unhideWhenUsed/>
    <w:rsid w:val="00151F06"/>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51F06"/>
    <w:rPr>
      <w:rFonts w:ascii="Consolas" w:hAnsi="Consolas" w:cs="Consolas"/>
      <w:sz w:val="21"/>
      <w:szCs w:val="21"/>
    </w:rPr>
  </w:style>
  <w:style w:type="table" w:styleId="TableGrid">
    <w:name w:val="Table Grid"/>
    <w:basedOn w:val="TableNormal"/>
    <w:uiPriority w:val="59"/>
    <w:rsid w:val="00537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5C0C"/>
    <w:rPr>
      <w:rFonts w:asciiTheme="majorHAnsi" w:eastAsiaTheme="majorEastAsia" w:hAnsiTheme="majorHAnsi" w:cstheme="majorBidi"/>
      <w:color w:val="243F60" w:themeColor="accent1" w:themeShade="7F"/>
      <w:sz w:val="24"/>
      <w:szCs w:val="24"/>
    </w:rPr>
  </w:style>
  <w:style w:type="paragraph" w:customStyle="1" w:styleId="Default">
    <w:name w:val="Default"/>
    <w:rsid w:val="00817AB8"/>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212A61"/>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12A61"/>
    <w:pPr>
      <w:spacing w:after="100"/>
    </w:pPr>
  </w:style>
  <w:style w:type="paragraph" w:styleId="TOC2">
    <w:name w:val="toc 2"/>
    <w:basedOn w:val="Normal"/>
    <w:next w:val="Normal"/>
    <w:autoRedefine/>
    <w:uiPriority w:val="39"/>
    <w:unhideWhenUsed/>
    <w:rsid w:val="00212A61"/>
    <w:pPr>
      <w:spacing w:after="100"/>
      <w:ind w:left="220"/>
    </w:pPr>
  </w:style>
  <w:style w:type="paragraph" w:styleId="TOC3">
    <w:name w:val="toc 3"/>
    <w:basedOn w:val="Normal"/>
    <w:next w:val="Normal"/>
    <w:autoRedefine/>
    <w:uiPriority w:val="39"/>
    <w:unhideWhenUsed/>
    <w:rsid w:val="00212A61"/>
    <w:pPr>
      <w:spacing w:after="100"/>
      <w:ind w:left="440"/>
    </w:pPr>
  </w:style>
  <w:style w:type="character" w:styleId="Hyperlink">
    <w:name w:val="Hyperlink"/>
    <w:basedOn w:val="DefaultParagraphFont"/>
    <w:uiPriority w:val="99"/>
    <w:unhideWhenUsed/>
    <w:rsid w:val="00212A61"/>
    <w:rPr>
      <w:color w:val="0000FF" w:themeColor="hyperlink"/>
      <w:u w:val="single"/>
    </w:rPr>
  </w:style>
  <w:style w:type="paragraph" w:styleId="Header">
    <w:name w:val="header"/>
    <w:basedOn w:val="Normal"/>
    <w:link w:val="HeaderChar"/>
    <w:uiPriority w:val="99"/>
    <w:unhideWhenUsed/>
    <w:rsid w:val="006C5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C0B"/>
    <w:rPr>
      <w:rFonts w:ascii="Calibri" w:eastAsia="Calibri" w:hAnsi="Calibri" w:cs="Times New Roman"/>
    </w:rPr>
  </w:style>
  <w:style w:type="paragraph" w:styleId="Footer">
    <w:name w:val="footer"/>
    <w:basedOn w:val="Normal"/>
    <w:link w:val="FooterChar"/>
    <w:uiPriority w:val="99"/>
    <w:unhideWhenUsed/>
    <w:rsid w:val="006C5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C0B"/>
    <w:rPr>
      <w:rFonts w:ascii="Calibri" w:eastAsia="Calibri" w:hAnsi="Calibri" w:cs="Times New Roman"/>
    </w:rPr>
  </w:style>
  <w:style w:type="character" w:styleId="Emphasis">
    <w:name w:val="Emphasis"/>
    <w:basedOn w:val="DefaultParagraphFont"/>
    <w:uiPriority w:val="20"/>
    <w:qFormat/>
    <w:rsid w:val="003D745D"/>
    <w:rPr>
      <w:i/>
      <w:iCs/>
    </w:rPr>
  </w:style>
  <w:style w:type="paragraph" w:styleId="NormalWeb">
    <w:name w:val="Normal (Web)"/>
    <w:basedOn w:val="Normal"/>
    <w:uiPriority w:val="99"/>
    <w:unhideWhenUsed/>
    <w:rsid w:val="001A512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066">
      <w:bodyDiv w:val="1"/>
      <w:marLeft w:val="0"/>
      <w:marRight w:val="0"/>
      <w:marTop w:val="0"/>
      <w:marBottom w:val="0"/>
      <w:divBdr>
        <w:top w:val="none" w:sz="0" w:space="0" w:color="auto"/>
        <w:left w:val="none" w:sz="0" w:space="0" w:color="auto"/>
        <w:bottom w:val="none" w:sz="0" w:space="0" w:color="auto"/>
        <w:right w:val="none" w:sz="0" w:space="0" w:color="auto"/>
      </w:divBdr>
      <w:divsChild>
        <w:div w:id="980579483">
          <w:marLeft w:val="0"/>
          <w:marRight w:val="0"/>
          <w:marTop w:val="0"/>
          <w:marBottom w:val="0"/>
          <w:divBdr>
            <w:top w:val="none" w:sz="0" w:space="0" w:color="auto"/>
            <w:left w:val="none" w:sz="0" w:space="0" w:color="auto"/>
            <w:bottom w:val="none" w:sz="0" w:space="0" w:color="auto"/>
            <w:right w:val="none" w:sz="0" w:space="0" w:color="auto"/>
          </w:divBdr>
          <w:divsChild>
            <w:div w:id="1005934559">
              <w:marLeft w:val="0"/>
              <w:marRight w:val="0"/>
              <w:marTop w:val="0"/>
              <w:marBottom w:val="0"/>
              <w:divBdr>
                <w:top w:val="none" w:sz="0" w:space="0" w:color="auto"/>
                <w:left w:val="none" w:sz="0" w:space="0" w:color="auto"/>
                <w:bottom w:val="none" w:sz="0" w:space="0" w:color="auto"/>
                <w:right w:val="none" w:sz="0" w:space="0" w:color="auto"/>
              </w:divBdr>
              <w:divsChild>
                <w:div w:id="2109419708">
                  <w:marLeft w:val="0"/>
                  <w:marRight w:val="0"/>
                  <w:marTop w:val="0"/>
                  <w:marBottom w:val="0"/>
                  <w:divBdr>
                    <w:top w:val="none" w:sz="0" w:space="0" w:color="auto"/>
                    <w:left w:val="none" w:sz="0" w:space="0" w:color="auto"/>
                    <w:bottom w:val="none" w:sz="0" w:space="0" w:color="auto"/>
                    <w:right w:val="none" w:sz="0" w:space="0" w:color="auto"/>
                  </w:divBdr>
                  <w:divsChild>
                    <w:div w:id="419955712">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72240045">
      <w:bodyDiv w:val="1"/>
      <w:marLeft w:val="0"/>
      <w:marRight w:val="0"/>
      <w:marTop w:val="0"/>
      <w:marBottom w:val="0"/>
      <w:divBdr>
        <w:top w:val="none" w:sz="0" w:space="0" w:color="auto"/>
        <w:left w:val="none" w:sz="0" w:space="0" w:color="auto"/>
        <w:bottom w:val="none" w:sz="0" w:space="0" w:color="auto"/>
        <w:right w:val="none" w:sz="0" w:space="0" w:color="auto"/>
      </w:divBdr>
    </w:div>
    <w:div w:id="1303657279">
      <w:bodyDiv w:val="1"/>
      <w:marLeft w:val="0"/>
      <w:marRight w:val="0"/>
      <w:marTop w:val="0"/>
      <w:marBottom w:val="0"/>
      <w:divBdr>
        <w:top w:val="none" w:sz="0" w:space="0" w:color="auto"/>
        <w:left w:val="none" w:sz="0" w:space="0" w:color="auto"/>
        <w:bottom w:val="none" w:sz="0" w:space="0" w:color="auto"/>
        <w:right w:val="none" w:sz="0" w:space="0" w:color="auto"/>
      </w:divBdr>
    </w:div>
    <w:div w:id="1814640470">
      <w:bodyDiv w:val="1"/>
      <w:marLeft w:val="0"/>
      <w:marRight w:val="0"/>
      <w:marTop w:val="0"/>
      <w:marBottom w:val="0"/>
      <w:divBdr>
        <w:top w:val="none" w:sz="0" w:space="0" w:color="auto"/>
        <w:left w:val="none" w:sz="0" w:space="0" w:color="auto"/>
        <w:bottom w:val="none" w:sz="0" w:space="0" w:color="auto"/>
        <w:right w:val="none" w:sz="0" w:space="0" w:color="auto"/>
      </w:divBdr>
    </w:div>
    <w:div w:id="1950430976">
      <w:bodyDiv w:val="1"/>
      <w:marLeft w:val="0"/>
      <w:marRight w:val="0"/>
      <w:marTop w:val="0"/>
      <w:marBottom w:val="0"/>
      <w:divBdr>
        <w:top w:val="none" w:sz="0" w:space="0" w:color="auto"/>
        <w:left w:val="none" w:sz="0" w:space="0" w:color="auto"/>
        <w:bottom w:val="none" w:sz="0" w:space="0" w:color="auto"/>
        <w:right w:val="none" w:sz="0" w:space="0" w:color="auto"/>
      </w:divBdr>
      <w:divsChild>
        <w:div w:id="1542863872">
          <w:marLeft w:val="0"/>
          <w:marRight w:val="0"/>
          <w:marTop w:val="0"/>
          <w:marBottom w:val="0"/>
          <w:divBdr>
            <w:top w:val="none" w:sz="0" w:space="0" w:color="auto"/>
            <w:left w:val="none" w:sz="0" w:space="0" w:color="auto"/>
            <w:bottom w:val="none" w:sz="0" w:space="0" w:color="auto"/>
            <w:right w:val="none" w:sz="0" w:space="0" w:color="auto"/>
          </w:divBdr>
          <w:divsChild>
            <w:div w:id="147527177">
              <w:marLeft w:val="0"/>
              <w:marRight w:val="0"/>
              <w:marTop w:val="0"/>
              <w:marBottom w:val="0"/>
              <w:divBdr>
                <w:top w:val="none" w:sz="0" w:space="0" w:color="auto"/>
                <w:left w:val="none" w:sz="0" w:space="0" w:color="auto"/>
                <w:bottom w:val="none" w:sz="0" w:space="0" w:color="auto"/>
                <w:right w:val="none" w:sz="0" w:space="0" w:color="auto"/>
              </w:divBdr>
              <w:divsChild>
                <w:div w:id="1850607149">
                  <w:marLeft w:val="0"/>
                  <w:marRight w:val="0"/>
                  <w:marTop w:val="0"/>
                  <w:marBottom w:val="0"/>
                  <w:divBdr>
                    <w:top w:val="none" w:sz="0" w:space="0" w:color="auto"/>
                    <w:left w:val="none" w:sz="0" w:space="0" w:color="auto"/>
                    <w:bottom w:val="none" w:sz="0" w:space="0" w:color="auto"/>
                    <w:right w:val="none" w:sz="0" w:space="0" w:color="auto"/>
                  </w:divBdr>
                  <w:divsChild>
                    <w:div w:id="730544608">
                      <w:marLeft w:val="0"/>
                      <w:marRight w:val="0"/>
                      <w:marTop w:val="0"/>
                      <w:marBottom w:val="0"/>
                      <w:divBdr>
                        <w:top w:val="none" w:sz="0" w:space="0" w:color="auto"/>
                        <w:left w:val="none" w:sz="0" w:space="0" w:color="auto"/>
                        <w:bottom w:val="none" w:sz="0" w:space="0" w:color="auto"/>
                        <w:right w:val="none" w:sz="0" w:space="0" w:color="auto"/>
                      </w:divBdr>
                      <w:divsChild>
                        <w:div w:id="2123525823">
                          <w:marLeft w:val="0"/>
                          <w:marRight w:val="0"/>
                          <w:marTop w:val="0"/>
                          <w:marBottom w:val="0"/>
                          <w:divBdr>
                            <w:top w:val="none" w:sz="0" w:space="0" w:color="auto"/>
                            <w:left w:val="none" w:sz="0" w:space="0" w:color="auto"/>
                            <w:bottom w:val="none" w:sz="0" w:space="0" w:color="auto"/>
                            <w:right w:val="none" w:sz="0" w:space="0" w:color="auto"/>
                          </w:divBdr>
                          <w:divsChild>
                            <w:div w:id="849678701">
                              <w:marLeft w:val="0"/>
                              <w:marRight w:val="0"/>
                              <w:marTop w:val="0"/>
                              <w:marBottom w:val="0"/>
                              <w:divBdr>
                                <w:top w:val="none" w:sz="0" w:space="0" w:color="auto"/>
                                <w:left w:val="none" w:sz="0" w:space="0" w:color="auto"/>
                                <w:bottom w:val="none" w:sz="0" w:space="0" w:color="auto"/>
                                <w:right w:val="none" w:sz="0" w:space="0" w:color="auto"/>
                              </w:divBdr>
                              <w:divsChild>
                                <w:div w:id="739644739">
                                  <w:marLeft w:val="0"/>
                                  <w:marRight w:val="0"/>
                                  <w:marTop w:val="0"/>
                                  <w:marBottom w:val="0"/>
                                  <w:divBdr>
                                    <w:top w:val="none" w:sz="0" w:space="0" w:color="auto"/>
                                    <w:left w:val="none" w:sz="0" w:space="0" w:color="auto"/>
                                    <w:bottom w:val="none" w:sz="0" w:space="0" w:color="auto"/>
                                    <w:right w:val="none" w:sz="0" w:space="0" w:color="auto"/>
                                  </w:divBdr>
                                  <w:divsChild>
                                    <w:div w:id="18341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ssions@eastwood.southend.sch.uk" TargetMode="External"/><Relationship Id="rId4" Type="http://schemas.openxmlformats.org/officeDocument/2006/relationships/settings" Target="settings.xml"/><Relationship Id="rId9" Type="http://schemas.openxmlformats.org/officeDocument/2006/relationships/hyperlink" Target="http://www.eastwoodacademy.co.uk/docs/Application%20Form%20In%20Yea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59651-A772-4F24-8605-07D26BE0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Houchen</dc:creator>
  <cp:lastModifiedBy>Neil Houchen</cp:lastModifiedBy>
  <cp:revision>17</cp:revision>
  <cp:lastPrinted>2017-01-17T15:00:00Z</cp:lastPrinted>
  <dcterms:created xsi:type="dcterms:W3CDTF">2016-02-22T08:50:00Z</dcterms:created>
  <dcterms:modified xsi:type="dcterms:W3CDTF">2017-05-12T07:13:00Z</dcterms:modified>
</cp:coreProperties>
</file>