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E4" w:rsidRDefault="000558E4" w:rsidP="000558E4">
      <w:pPr>
        <w:jc w:val="center"/>
        <w:rPr>
          <w:rFonts w:ascii="Calibri" w:hAnsi="Calibri" w:cs="Arial"/>
          <w:sz w:val="72"/>
        </w:rPr>
      </w:pPr>
    </w:p>
    <w:p w:rsidR="00392A5E" w:rsidRDefault="00392A5E" w:rsidP="000558E4">
      <w:pPr>
        <w:jc w:val="center"/>
        <w:rPr>
          <w:rFonts w:ascii="Calibri" w:hAnsi="Calibri" w:cs="Arial"/>
          <w:sz w:val="72"/>
        </w:rPr>
      </w:pPr>
    </w:p>
    <w:p w:rsidR="004D5B7B" w:rsidRDefault="004D5B7B" w:rsidP="000558E4">
      <w:pPr>
        <w:jc w:val="center"/>
        <w:rPr>
          <w:rFonts w:ascii="Calibri" w:hAnsi="Calibri" w:cs="Arial"/>
          <w:sz w:val="72"/>
        </w:rPr>
      </w:pPr>
    </w:p>
    <w:p w:rsidR="000558E4" w:rsidRDefault="000558E4" w:rsidP="000558E4">
      <w:pPr>
        <w:jc w:val="center"/>
        <w:rPr>
          <w:rFonts w:ascii="Calibri" w:hAnsi="Calibri" w:cs="Arial"/>
          <w:sz w:val="72"/>
        </w:rPr>
      </w:pPr>
    </w:p>
    <w:p w:rsidR="00392A5E" w:rsidRDefault="00392A5E" w:rsidP="00392A5E">
      <w:pPr>
        <w:jc w:val="center"/>
        <w:rPr>
          <w:sz w:val="56"/>
          <w:szCs w:val="56"/>
        </w:rPr>
      </w:pPr>
      <w:r w:rsidRPr="00B11DEE">
        <w:rPr>
          <w:sz w:val="56"/>
          <w:szCs w:val="56"/>
        </w:rPr>
        <w:t>Ea</w:t>
      </w:r>
      <w:r>
        <w:rPr>
          <w:sz w:val="56"/>
          <w:szCs w:val="56"/>
        </w:rPr>
        <w:t xml:space="preserve">stwood Park Academy Trust </w:t>
      </w:r>
    </w:p>
    <w:p w:rsidR="00392A5E" w:rsidRDefault="00392A5E" w:rsidP="00392A5E">
      <w:pPr>
        <w:pStyle w:val="NoSpacing"/>
      </w:pPr>
    </w:p>
    <w:p w:rsidR="00392A5E" w:rsidRPr="00B11DEE" w:rsidRDefault="00392A5E" w:rsidP="00392A5E">
      <w:pPr>
        <w:pStyle w:val="NoSpacing"/>
      </w:pPr>
    </w:p>
    <w:p w:rsidR="00392A5E" w:rsidRDefault="00392A5E" w:rsidP="00392A5E">
      <w:pPr>
        <w:jc w:val="center"/>
        <w:rPr>
          <w:i/>
        </w:rPr>
      </w:pPr>
      <w:r>
        <w:rPr>
          <w:noProof/>
          <w:lang w:eastAsia="en-GB"/>
        </w:rPr>
        <w:drawing>
          <wp:inline distT="0" distB="0" distL="0" distR="0" wp14:anchorId="6ABAF9DD" wp14:editId="221093DD">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392A5E" w:rsidRDefault="00392A5E" w:rsidP="00392A5E">
      <w:pPr>
        <w:pStyle w:val="NoSpacing"/>
      </w:pPr>
    </w:p>
    <w:p w:rsidR="00392A5E" w:rsidRDefault="00392A5E" w:rsidP="00392A5E">
      <w:pPr>
        <w:pStyle w:val="NoSpacing"/>
      </w:pPr>
    </w:p>
    <w:p w:rsidR="00392A5E" w:rsidRDefault="00392A5E" w:rsidP="00392A5E">
      <w:pPr>
        <w:jc w:val="center"/>
        <w:rPr>
          <w:sz w:val="32"/>
          <w:szCs w:val="32"/>
        </w:rPr>
      </w:pPr>
      <w:r>
        <w:rPr>
          <w:sz w:val="32"/>
          <w:szCs w:val="32"/>
        </w:rPr>
        <w:t>Disciplinary Misconduct Policy</w:t>
      </w:r>
    </w:p>
    <w:p w:rsidR="00392A5E" w:rsidRPr="00B11DEE" w:rsidRDefault="00392A5E" w:rsidP="00392A5E">
      <w:pPr>
        <w:jc w:val="center"/>
        <w:rPr>
          <w:sz w:val="32"/>
          <w:szCs w:val="32"/>
        </w:rPr>
      </w:pPr>
    </w:p>
    <w:p w:rsidR="00392A5E" w:rsidRPr="003725BD" w:rsidRDefault="00392A5E" w:rsidP="00392A5E">
      <w:pPr>
        <w:pStyle w:val="NoSpacing"/>
      </w:pPr>
    </w:p>
    <w:tbl>
      <w:tblPr>
        <w:tblStyle w:val="TableGrid"/>
        <w:tblW w:w="0" w:type="auto"/>
        <w:jc w:val="center"/>
        <w:tblLook w:val="04A0" w:firstRow="1" w:lastRow="0" w:firstColumn="1" w:lastColumn="0" w:noHBand="0" w:noVBand="1"/>
      </w:tblPr>
      <w:tblGrid>
        <w:gridCol w:w="4428"/>
        <w:gridCol w:w="4428"/>
      </w:tblGrid>
      <w:tr w:rsidR="00392A5E" w:rsidRPr="009B7134" w:rsidTr="00794068">
        <w:trPr>
          <w:jc w:val="center"/>
        </w:trPr>
        <w:tc>
          <w:tcPr>
            <w:tcW w:w="4428" w:type="dxa"/>
          </w:tcPr>
          <w:p w:rsidR="00392A5E" w:rsidRPr="00172010" w:rsidRDefault="00392A5E" w:rsidP="00794068">
            <w:pPr>
              <w:pStyle w:val="NoSpacing"/>
            </w:pPr>
            <w:r w:rsidRPr="00172010">
              <w:t xml:space="preserve">Author’s Name: </w:t>
            </w:r>
          </w:p>
        </w:tc>
        <w:tc>
          <w:tcPr>
            <w:tcW w:w="4428" w:type="dxa"/>
          </w:tcPr>
          <w:p w:rsidR="00392A5E" w:rsidRPr="00172010" w:rsidRDefault="00392A5E" w:rsidP="00794068">
            <w:pPr>
              <w:pStyle w:val="NoSpacing"/>
            </w:pPr>
            <w:r w:rsidRPr="00172010">
              <w:t>Mr. N. Houchen</w:t>
            </w:r>
          </w:p>
        </w:tc>
      </w:tr>
      <w:tr w:rsidR="00392A5E" w:rsidRPr="009B7134" w:rsidTr="00794068">
        <w:trPr>
          <w:jc w:val="center"/>
        </w:trPr>
        <w:tc>
          <w:tcPr>
            <w:tcW w:w="4428" w:type="dxa"/>
          </w:tcPr>
          <w:p w:rsidR="00392A5E" w:rsidRPr="00172010" w:rsidRDefault="00392A5E" w:rsidP="00794068">
            <w:pPr>
              <w:pStyle w:val="NoSpacing"/>
            </w:pPr>
            <w:r w:rsidRPr="00172010">
              <w:t>Date Reviewed</w:t>
            </w:r>
          </w:p>
        </w:tc>
        <w:tc>
          <w:tcPr>
            <w:tcW w:w="4428" w:type="dxa"/>
          </w:tcPr>
          <w:p w:rsidR="00392A5E" w:rsidRPr="00172010" w:rsidRDefault="00DB3977" w:rsidP="00794068">
            <w:pPr>
              <w:pStyle w:val="NoSpacing"/>
            </w:pPr>
            <w:r>
              <w:t xml:space="preserve">June </w:t>
            </w:r>
            <w:bookmarkStart w:id="0" w:name="_GoBack"/>
            <w:bookmarkEnd w:id="0"/>
            <w:r w:rsidR="00392A5E">
              <w:t>2017</w:t>
            </w:r>
          </w:p>
        </w:tc>
      </w:tr>
      <w:tr w:rsidR="00392A5E" w:rsidRPr="009B7134" w:rsidTr="00794068">
        <w:trPr>
          <w:jc w:val="center"/>
        </w:trPr>
        <w:tc>
          <w:tcPr>
            <w:tcW w:w="4428" w:type="dxa"/>
            <w:tcBorders>
              <w:bottom w:val="single" w:sz="4" w:space="0" w:color="auto"/>
            </w:tcBorders>
          </w:tcPr>
          <w:p w:rsidR="00392A5E" w:rsidRPr="00172010" w:rsidRDefault="00392A5E" w:rsidP="00794068">
            <w:pPr>
              <w:pStyle w:val="NoSpacing"/>
            </w:pPr>
            <w:r>
              <w:t>Date Ratified by Trust</w:t>
            </w:r>
          </w:p>
        </w:tc>
        <w:tc>
          <w:tcPr>
            <w:tcW w:w="4428" w:type="dxa"/>
            <w:tcBorders>
              <w:bottom w:val="single" w:sz="4" w:space="0" w:color="auto"/>
            </w:tcBorders>
          </w:tcPr>
          <w:p w:rsidR="00392A5E" w:rsidRPr="00172010" w:rsidRDefault="00392A5E" w:rsidP="00794068">
            <w:pPr>
              <w:pStyle w:val="NoSpacing"/>
            </w:pPr>
          </w:p>
        </w:tc>
      </w:tr>
      <w:tr w:rsidR="00392A5E" w:rsidRPr="009B7134" w:rsidTr="00794068">
        <w:trPr>
          <w:jc w:val="center"/>
        </w:trPr>
        <w:tc>
          <w:tcPr>
            <w:tcW w:w="4428" w:type="dxa"/>
            <w:shd w:val="pct12" w:color="auto" w:fill="auto"/>
          </w:tcPr>
          <w:p w:rsidR="00392A5E" w:rsidRPr="00172010" w:rsidRDefault="00392A5E" w:rsidP="00794068">
            <w:pPr>
              <w:pStyle w:val="NoSpacing"/>
            </w:pPr>
          </w:p>
        </w:tc>
        <w:tc>
          <w:tcPr>
            <w:tcW w:w="4428" w:type="dxa"/>
            <w:shd w:val="pct12" w:color="auto" w:fill="auto"/>
          </w:tcPr>
          <w:p w:rsidR="00392A5E" w:rsidRPr="00172010" w:rsidRDefault="00392A5E" w:rsidP="00794068">
            <w:pPr>
              <w:pStyle w:val="NoSpacing"/>
            </w:pPr>
          </w:p>
        </w:tc>
      </w:tr>
      <w:tr w:rsidR="00392A5E" w:rsidRPr="009B7134" w:rsidTr="00794068">
        <w:trPr>
          <w:jc w:val="center"/>
        </w:trPr>
        <w:tc>
          <w:tcPr>
            <w:tcW w:w="4428" w:type="dxa"/>
          </w:tcPr>
          <w:p w:rsidR="00392A5E" w:rsidRPr="00172010" w:rsidRDefault="00392A5E" w:rsidP="00794068">
            <w:pPr>
              <w:pStyle w:val="NoSpacing"/>
            </w:pPr>
            <w:r>
              <w:t>Signature of CEO</w:t>
            </w:r>
          </w:p>
        </w:tc>
        <w:tc>
          <w:tcPr>
            <w:tcW w:w="4428" w:type="dxa"/>
          </w:tcPr>
          <w:p w:rsidR="00392A5E" w:rsidRPr="00172010" w:rsidRDefault="00392A5E" w:rsidP="00794068">
            <w:pPr>
              <w:pStyle w:val="NoSpacing"/>
            </w:pPr>
          </w:p>
        </w:tc>
      </w:tr>
      <w:tr w:rsidR="00392A5E" w:rsidRPr="009B7134" w:rsidTr="00794068">
        <w:trPr>
          <w:jc w:val="center"/>
        </w:trPr>
        <w:tc>
          <w:tcPr>
            <w:tcW w:w="4428" w:type="dxa"/>
          </w:tcPr>
          <w:p w:rsidR="00392A5E" w:rsidRPr="00172010" w:rsidRDefault="00392A5E" w:rsidP="00794068">
            <w:pPr>
              <w:pStyle w:val="NoSpacing"/>
            </w:pPr>
            <w:r>
              <w:t>Signature of Chair of Trust</w:t>
            </w:r>
          </w:p>
        </w:tc>
        <w:tc>
          <w:tcPr>
            <w:tcW w:w="4428" w:type="dxa"/>
          </w:tcPr>
          <w:p w:rsidR="00392A5E" w:rsidRPr="00172010" w:rsidRDefault="00392A5E" w:rsidP="00794068">
            <w:pPr>
              <w:pStyle w:val="NoSpacing"/>
            </w:pPr>
          </w:p>
        </w:tc>
      </w:tr>
    </w:tbl>
    <w:p w:rsidR="00392A5E" w:rsidRPr="009B7134" w:rsidRDefault="00392A5E" w:rsidP="00392A5E">
      <w:pPr>
        <w:rPr>
          <w:rFonts w:cs="Arial"/>
        </w:rPr>
      </w:pPr>
    </w:p>
    <w:p w:rsidR="00F12A8F" w:rsidRDefault="00F12A8F">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F12A8F">
      <w:pPr>
        <w:jc w:val="both"/>
        <w:rPr>
          <w:rFonts w:ascii="Arial" w:hAnsi="Arial" w:cs="Arial"/>
          <w:sz w:val="24"/>
          <w:szCs w:val="24"/>
        </w:rPr>
      </w:pPr>
    </w:p>
    <w:p w:rsidR="00F12A8F" w:rsidRDefault="006F73E9">
      <w:pPr>
        <w:jc w:val="both"/>
        <w:rPr>
          <w:rFonts w:ascii="Arial" w:eastAsiaTheme="majorEastAsia" w:hAnsi="Arial" w:cs="Arial"/>
          <w:b/>
          <w:bCs/>
          <w:color w:val="365F91" w:themeColor="accent1" w:themeShade="BF"/>
          <w:sz w:val="24"/>
          <w:szCs w:val="24"/>
        </w:rPr>
      </w:pPr>
      <w:r>
        <w:rPr>
          <w:rFonts w:ascii="Arial" w:hAnsi="Arial" w:cs="Arial"/>
          <w:sz w:val="24"/>
          <w:szCs w:val="24"/>
        </w:rPr>
        <w:br w:type="page"/>
      </w:r>
    </w:p>
    <w:sdt>
      <w:sdtPr>
        <w:rPr>
          <w:rFonts w:asciiTheme="minorHAnsi" w:eastAsiaTheme="minorHAnsi" w:hAnsiTheme="minorHAnsi" w:cstheme="minorBidi"/>
          <w:b w:val="0"/>
          <w:bCs w:val="0"/>
          <w:color w:val="auto"/>
          <w:sz w:val="22"/>
          <w:szCs w:val="22"/>
          <w:lang w:val="en-GB"/>
        </w:rPr>
        <w:id w:val="-648202832"/>
        <w:docPartObj>
          <w:docPartGallery w:val="Table of Contents"/>
          <w:docPartUnique/>
        </w:docPartObj>
      </w:sdtPr>
      <w:sdtEndPr>
        <w:rPr>
          <w:noProof/>
        </w:rPr>
      </w:sdtEndPr>
      <w:sdtContent>
        <w:p w:rsidR="00F12A8F" w:rsidRPr="00D43724" w:rsidRDefault="006F73E9">
          <w:pPr>
            <w:pStyle w:val="TOCHeading"/>
            <w:jc w:val="center"/>
            <w:rPr>
              <w:rFonts w:asciiTheme="minorHAnsi" w:hAnsiTheme="minorHAnsi" w:cstheme="minorHAnsi"/>
              <w:color w:val="auto"/>
            </w:rPr>
          </w:pPr>
          <w:r w:rsidRPr="00D43724">
            <w:rPr>
              <w:rFonts w:asciiTheme="minorHAnsi" w:hAnsiTheme="minorHAnsi" w:cstheme="minorHAnsi"/>
              <w:color w:val="auto"/>
            </w:rPr>
            <w:t>Contents</w:t>
          </w:r>
        </w:p>
        <w:p w:rsidR="00806A2B" w:rsidRDefault="006F73E9">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74485226" w:history="1">
            <w:r w:rsidR="00806A2B" w:rsidRPr="00B009FB">
              <w:rPr>
                <w:rStyle w:val="Hyperlink"/>
                <w:rFonts w:cstheme="minorHAnsi"/>
                <w:noProof/>
              </w:rPr>
              <w:t>1.0 Introduction</w:t>
            </w:r>
            <w:r w:rsidR="00806A2B">
              <w:rPr>
                <w:noProof/>
                <w:webHidden/>
              </w:rPr>
              <w:tab/>
            </w:r>
            <w:r w:rsidR="00806A2B">
              <w:rPr>
                <w:noProof/>
                <w:webHidden/>
              </w:rPr>
              <w:fldChar w:fldCharType="begin"/>
            </w:r>
            <w:r w:rsidR="00806A2B">
              <w:rPr>
                <w:noProof/>
                <w:webHidden/>
              </w:rPr>
              <w:instrText xml:space="preserve"> PAGEREF _Toc474485226 \h </w:instrText>
            </w:r>
            <w:r w:rsidR="00806A2B">
              <w:rPr>
                <w:noProof/>
                <w:webHidden/>
              </w:rPr>
            </w:r>
            <w:r w:rsidR="00806A2B">
              <w:rPr>
                <w:noProof/>
                <w:webHidden/>
              </w:rPr>
              <w:fldChar w:fldCharType="separate"/>
            </w:r>
            <w:r w:rsidR="00F72B49">
              <w:rPr>
                <w:noProof/>
                <w:webHidden/>
              </w:rPr>
              <w:t>3</w:t>
            </w:r>
            <w:r w:rsidR="00806A2B">
              <w:rPr>
                <w:noProof/>
                <w:webHidden/>
              </w:rPr>
              <w:fldChar w:fldCharType="end"/>
            </w:r>
          </w:hyperlink>
        </w:p>
        <w:p w:rsidR="00806A2B" w:rsidRDefault="00DB3977">
          <w:pPr>
            <w:pStyle w:val="TOC1"/>
            <w:tabs>
              <w:tab w:val="right" w:leader="dot" w:pos="9016"/>
            </w:tabs>
            <w:rPr>
              <w:rFonts w:eastAsiaTheme="minorEastAsia"/>
              <w:noProof/>
              <w:lang w:eastAsia="en-GB"/>
            </w:rPr>
          </w:pPr>
          <w:hyperlink w:anchor="_Toc474485227" w:history="1">
            <w:r w:rsidR="00806A2B" w:rsidRPr="00B009FB">
              <w:rPr>
                <w:rStyle w:val="Hyperlink"/>
                <w:rFonts w:cstheme="minorHAnsi"/>
                <w:noProof/>
              </w:rPr>
              <w:t>2.0 Misconduct</w:t>
            </w:r>
            <w:r w:rsidR="00806A2B">
              <w:rPr>
                <w:noProof/>
                <w:webHidden/>
              </w:rPr>
              <w:tab/>
            </w:r>
            <w:r w:rsidR="00806A2B">
              <w:rPr>
                <w:noProof/>
                <w:webHidden/>
              </w:rPr>
              <w:fldChar w:fldCharType="begin"/>
            </w:r>
            <w:r w:rsidR="00806A2B">
              <w:rPr>
                <w:noProof/>
                <w:webHidden/>
              </w:rPr>
              <w:instrText xml:space="preserve"> PAGEREF _Toc474485227 \h </w:instrText>
            </w:r>
            <w:r w:rsidR="00806A2B">
              <w:rPr>
                <w:noProof/>
                <w:webHidden/>
              </w:rPr>
            </w:r>
            <w:r w:rsidR="00806A2B">
              <w:rPr>
                <w:noProof/>
                <w:webHidden/>
              </w:rPr>
              <w:fldChar w:fldCharType="separate"/>
            </w:r>
            <w:r w:rsidR="00F72B49">
              <w:rPr>
                <w:noProof/>
                <w:webHidden/>
              </w:rPr>
              <w:t>3</w:t>
            </w:r>
            <w:r w:rsidR="00806A2B">
              <w:rPr>
                <w:noProof/>
                <w:webHidden/>
              </w:rPr>
              <w:fldChar w:fldCharType="end"/>
            </w:r>
          </w:hyperlink>
        </w:p>
        <w:p w:rsidR="00806A2B" w:rsidRDefault="00DB3977">
          <w:pPr>
            <w:pStyle w:val="TOC1"/>
            <w:tabs>
              <w:tab w:val="right" w:leader="dot" w:pos="9016"/>
            </w:tabs>
            <w:rPr>
              <w:rFonts w:eastAsiaTheme="minorEastAsia"/>
              <w:noProof/>
              <w:lang w:eastAsia="en-GB"/>
            </w:rPr>
          </w:pPr>
          <w:hyperlink w:anchor="_Toc474485228" w:history="1">
            <w:r w:rsidR="00806A2B" w:rsidRPr="00B009FB">
              <w:rPr>
                <w:rStyle w:val="Hyperlink"/>
                <w:rFonts w:cstheme="minorHAnsi"/>
                <w:noProof/>
              </w:rPr>
              <w:t>3.0 Gross Misconduct</w:t>
            </w:r>
            <w:r w:rsidR="00806A2B">
              <w:rPr>
                <w:noProof/>
                <w:webHidden/>
              </w:rPr>
              <w:tab/>
            </w:r>
            <w:r w:rsidR="00806A2B">
              <w:rPr>
                <w:noProof/>
                <w:webHidden/>
              </w:rPr>
              <w:fldChar w:fldCharType="begin"/>
            </w:r>
            <w:r w:rsidR="00806A2B">
              <w:rPr>
                <w:noProof/>
                <w:webHidden/>
              </w:rPr>
              <w:instrText xml:space="preserve"> PAGEREF _Toc474485228 \h </w:instrText>
            </w:r>
            <w:r w:rsidR="00806A2B">
              <w:rPr>
                <w:noProof/>
                <w:webHidden/>
              </w:rPr>
            </w:r>
            <w:r w:rsidR="00806A2B">
              <w:rPr>
                <w:noProof/>
                <w:webHidden/>
              </w:rPr>
              <w:fldChar w:fldCharType="separate"/>
            </w:r>
            <w:r w:rsidR="00F72B49">
              <w:rPr>
                <w:noProof/>
                <w:webHidden/>
              </w:rPr>
              <w:t>4</w:t>
            </w:r>
            <w:r w:rsidR="00806A2B">
              <w:rPr>
                <w:noProof/>
                <w:webHidden/>
              </w:rPr>
              <w:fldChar w:fldCharType="end"/>
            </w:r>
          </w:hyperlink>
        </w:p>
        <w:p w:rsidR="00806A2B" w:rsidRDefault="00DB3977">
          <w:pPr>
            <w:pStyle w:val="TOC2"/>
            <w:tabs>
              <w:tab w:val="right" w:leader="dot" w:pos="9016"/>
            </w:tabs>
            <w:rPr>
              <w:rFonts w:eastAsiaTheme="minorEastAsia"/>
              <w:noProof/>
              <w:lang w:eastAsia="en-GB"/>
            </w:rPr>
          </w:pPr>
          <w:hyperlink w:anchor="_Toc474485229" w:history="1">
            <w:r w:rsidR="00806A2B" w:rsidRPr="00B009FB">
              <w:rPr>
                <w:rStyle w:val="Hyperlink"/>
                <w:noProof/>
              </w:rPr>
              <w:t>3.1 Investigations</w:t>
            </w:r>
            <w:r w:rsidR="00806A2B">
              <w:rPr>
                <w:noProof/>
                <w:webHidden/>
              </w:rPr>
              <w:tab/>
            </w:r>
            <w:r w:rsidR="00806A2B">
              <w:rPr>
                <w:noProof/>
                <w:webHidden/>
              </w:rPr>
              <w:fldChar w:fldCharType="begin"/>
            </w:r>
            <w:r w:rsidR="00806A2B">
              <w:rPr>
                <w:noProof/>
                <w:webHidden/>
              </w:rPr>
              <w:instrText xml:space="preserve"> PAGEREF _Toc474485229 \h </w:instrText>
            </w:r>
            <w:r w:rsidR="00806A2B">
              <w:rPr>
                <w:noProof/>
                <w:webHidden/>
              </w:rPr>
            </w:r>
            <w:r w:rsidR="00806A2B">
              <w:rPr>
                <w:noProof/>
                <w:webHidden/>
              </w:rPr>
              <w:fldChar w:fldCharType="separate"/>
            </w:r>
            <w:r w:rsidR="00F72B49">
              <w:rPr>
                <w:noProof/>
                <w:webHidden/>
              </w:rPr>
              <w:t>5</w:t>
            </w:r>
            <w:r w:rsidR="00806A2B">
              <w:rPr>
                <w:noProof/>
                <w:webHidden/>
              </w:rPr>
              <w:fldChar w:fldCharType="end"/>
            </w:r>
          </w:hyperlink>
        </w:p>
        <w:p w:rsidR="00806A2B" w:rsidRDefault="00DB3977">
          <w:pPr>
            <w:pStyle w:val="TOC2"/>
            <w:tabs>
              <w:tab w:val="right" w:leader="dot" w:pos="9016"/>
            </w:tabs>
            <w:rPr>
              <w:rFonts w:eastAsiaTheme="minorEastAsia"/>
              <w:noProof/>
              <w:lang w:eastAsia="en-GB"/>
            </w:rPr>
          </w:pPr>
          <w:hyperlink w:anchor="_Toc474485230" w:history="1">
            <w:r w:rsidR="00806A2B" w:rsidRPr="00B009FB">
              <w:rPr>
                <w:rStyle w:val="Hyperlink"/>
                <w:noProof/>
              </w:rPr>
              <w:t>3.2 Suspension</w:t>
            </w:r>
            <w:r w:rsidR="00806A2B">
              <w:rPr>
                <w:noProof/>
                <w:webHidden/>
              </w:rPr>
              <w:tab/>
            </w:r>
            <w:r w:rsidR="00806A2B">
              <w:rPr>
                <w:noProof/>
                <w:webHidden/>
              </w:rPr>
              <w:fldChar w:fldCharType="begin"/>
            </w:r>
            <w:r w:rsidR="00806A2B">
              <w:rPr>
                <w:noProof/>
                <w:webHidden/>
              </w:rPr>
              <w:instrText xml:space="preserve"> PAGEREF _Toc474485230 \h </w:instrText>
            </w:r>
            <w:r w:rsidR="00806A2B">
              <w:rPr>
                <w:noProof/>
                <w:webHidden/>
              </w:rPr>
            </w:r>
            <w:r w:rsidR="00806A2B">
              <w:rPr>
                <w:noProof/>
                <w:webHidden/>
              </w:rPr>
              <w:fldChar w:fldCharType="separate"/>
            </w:r>
            <w:r w:rsidR="00F72B49">
              <w:rPr>
                <w:noProof/>
                <w:webHidden/>
              </w:rPr>
              <w:t>6</w:t>
            </w:r>
            <w:r w:rsidR="00806A2B">
              <w:rPr>
                <w:noProof/>
                <w:webHidden/>
              </w:rPr>
              <w:fldChar w:fldCharType="end"/>
            </w:r>
          </w:hyperlink>
        </w:p>
        <w:p w:rsidR="00806A2B" w:rsidRDefault="00DB3977">
          <w:pPr>
            <w:pStyle w:val="TOC2"/>
            <w:tabs>
              <w:tab w:val="right" w:leader="dot" w:pos="9016"/>
            </w:tabs>
            <w:rPr>
              <w:rFonts w:eastAsiaTheme="minorEastAsia"/>
              <w:noProof/>
              <w:lang w:eastAsia="en-GB"/>
            </w:rPr>
          </w:pPr>
          <w:hyperlink w:anchor="_Toc474485231" w:history="1">
            <w:r w:rsidR="00806A2B" w:rsidRPr="00B009FB">
              <w:rPr>
                <w:rStyle w:val="Hyperlink"/>
                <w:noProof/>
              </w:rPr>
              <w:t>3.3 Formal Hearing</w:t>
            </w:r>
            <w:r w:rsidR="00806A2B">
              <w:rPr>
                <w:noProof/>
                <w:webHidden/>
              </w:rPr>
              <w:tab/>
            </w:r>
            <w:r w:rsidR="00806A2B">
              <w:rPr>
                <w:noProof/>
                <w:webHidden/>
              </w:rPr>
              <w:fldChar w:fldCharType="begin"/>
            </w:r>
            <w:r w:rsidR="00806A2B">
              <w:rPr>
                <w:noProof/>
                <w:webHidden/>
              </w:rPr>
              <w:instrText xml:space="preserve"> PAGEREF _Toc474485231 \h </w:instrText>
            </w:r>
            <w:r w:rsidR="00806A2B">
              <w:rPr>
                <w:noProof/>
                <w:webHidden/>
              </w:rPr>
            </w:r>
            <w:r w:rsidR="00806A2B">
              <w:rPr>
                <w:noProof/>
                <w:webHidden/>
              </w:rPr>
              <w:fldChar w:fldCharType="separate"/>
            </w:r>
            <w:r w:rsidR="00F72B49">
              <w:rPr>
                <w:noProof/>
                <w:webHidden/>
              </w:rPr>
              <w:t>6</w:t>
            </w:r>
            <w:r w:rsidR="00806A2B">
              <w:rPr>
                <w:noProof/>
                <w:webHidden/>
              </w:rPr>
              <w:fldChar w:fldCharType="end"/>
            </w:r>
          </w:hyperlink>
        </w:p>
        <w:p w:rsidR="00806A2B" w:rsidRDefault="00DB3977">
          <w:pPr>
            <w:pStyle w:val="TOC3"/>
            <w:tabs>
              <w:tab w:val="right" w:leader="dot" w:pos="9016"/>
            </w:tabs>
            <w:rPr>
              <w:rFonts w:eastAsiaTheme="minorEastAsia"/>
              <w:noProof/>
              <w:lang w:eastAsia="en-GB"/>
            </w:rPr>
          </w:pPr>
          <w:hyperlink w:anchor="_Toc474485232" w:history="1">
            <w:r w:rsidR="00806A2B" w:rsidRPr="00B009FB">
              <w:rPr>
                <w:rStyle w:val="Hyperlink"/>
                <w:noProof/>
              </w:rPr>
              <w:t>3.31 Possible Outcomes of the Formal Hearing</w:t>
            </w:r>
            <w:r w:rsidR="00806A2B">
              <w:rPr>
                <w:noProof/>
                <w:webHidden/>
              </w:rPr>
              <w:tab/>
            </w:r>
            <w:r w:rsidR="00806A2B">
              <w:rPr>
                <w:noProof/>
                <w:webHidden/>
              </w:rPr>
              <w:fldChar w:fldCharType="begin"/>
            </w:r>
            <w:r w:rsidR="00806A2B">
              <w:rPr>
                <w:noProof/>
                <w:webHidden/>
              </w:rPr>
              <w:instrText xml:space="preserve"> PAGEREF _Toc474485232 \h </w:instrText>
            </w:r>
            <w:r w:rsidR="00806A2B">
              <w:rPr>
                <w:noProof/>
                <w:webHidden/>
              </w:rPr>
            </w:r>
            <w:r w:rsidR="00806A2B">
              <w:rPr>
                <w:noProof/>
                <w:webHidden/>
              </w:rPr>
              <w:fldChar w:fldCharType="separate"/>
            </w:r>
            <w:r w:rsidR="00F72B49">
              <w:rPr>
                <w:noProof/>
                <w:webHidden/>
              </w:rPr>
              <w:t>7</w:t>
            </w:r>
            <w:r w:rsidR="00806A2B">
              <w:rPr>
                <w:noProof/>
                <w:webHidden/>
              </w:rPr>
              <w:fldChar w:fldCharType="end"/>
            </w:r>
          </w:hyperlink>
        </w:p>
        <w:p w:rsidR="00806A2B" w:rsidRDefault="00DB3977">
          <w:pPr>
            <w:pStyle w:val="TOC3"/>
            <w:tabs>
              <w:tab w:val="right" w:leader="dot" w:pos="9016"/>
            </w:tabs>
            <w:rPr>
              <w:rFonts w:eastAsiaTheme="minorEastAsia"/>
              <w:noProof/>
              <w:lang w:eastAsia="en-GB"/>
            </w:rPr>
          </w:pPr>
          <w:hyperlink w:anchor="_Toc474485233" w:history="1">
            <w:r w:rsidR="00806A2B" w:rsidRPr="00B009FB">
              <w:rPr>
                <w:rStyle w:val="Hyperlink"/>
                <w:noProof/>
              </w:rPr>
              <w:t>3.32 Notification of Outcome of Formal Hearing</w:t>
            </w:r>
            <w:r w:rsidR="00806A2B">
              <w:rPr>
                <w:noProof/>
                <w:webHidden/>
              </w:rPr>
              <w:tab/>
            </w:r>
            <w:r w:rsidR="00806A2B">
              <w:rPr>
                <w:noProof/>
                <w:webHidden/>
              </w:rPr>
              <w:fldChar w:fldCharType="begin"/>
            </w:r>
            <w:r w:rsidR="00806A2B">
              <w:rPr>
                <w:noProof/>
                <w:webHidden/>
              </w:rPr>
              <w:instrText xml:space="preserve"> PAGEREF _Toc474485233 \h </w:instrText>
            </w:r>
            <w:r w:rsidR="00806A2B">
              <w:rPr>
                <w:noProof/>
                <w:webHidden/>
              </w:rPr>
            </w:r>
            <w:r w:rsidR="00806A2B">
              <w:rPr>
                <w:noProof/>
                <w:webHidden/>
              </w:rPr>
              <w:fldChar w:fldCharType="separate"/>
            </w:r>
            <w:r w:rsidR="00F72B49">
              <w:rPr>
                <w:noProof/>
                <w:webHidden/>
              </w:rPr>
              <w:t>8</w:t>
            </w:r>
            <w:r w:rsidR="00806A2B">
              <w:rPr>
                <w:noProof/>
                <w:webHidden/>
              </w:rPr>
              <w:fldChar w:fldCharType="end"/>
            </w:r>
          </w:hyperlink>
        </w:p>
        <w:p w:rsidR="00806A2B" w:rsidRDefault="00DB3977">
          <w:pPr>
            <w:pStyle w:val="TOC3"/>
            <w:tabs>
              <w:tab w:val="right" w:leader="dot" w:pos="9016"/>
            </w:tabs>
            <w:rPr>
              <w:rFonts w:eastAsiaTheme="minorEastAsia"/>
              <w:noProof/>
              <w:lang w:eastAsia="en-GB"/>
            </w:rPr>
          </w:pPr>
          <w:hyperlink w:anchor="_Toc474485234" w:history="1">
            <w:r w:rsidR="00806A2B" w:rsidRPr="00B009FB">
              <w:rPr>
                <w:rStyle w:val="Hyperlink"/>
                <w:noProof/>
              </w:rPr>
              <w:t>3.33 Appeals</w:t>
            </w:r>
            <w:r w:rsidR="00806A2B">
              <w:rPr>
                <w:noProof/>
                <w:webHidden/>
              </w:rPr>
              <w:tab/>
            </w:r>
            <w:r w:rsidR="00806A2B">
              <w:rPr>
                <w:noProof/>
                <w:webHidden/>
              </w:rPr>
              <w:fldChar w:fldCharType="begin"/>
            </w:r>
            <w:r w:rsidR="00806A2B">
              <w:rPr>
                <w:noProof/>
                <w:webHidden/>
              </w:rPr>
              <w:instrText xml:space="preserve"> PAGEREF _Toc474485234 \h </w:instrText>
            </w:r>
            <w:r w:rsidR="00806A2B">
              <w:rPr>
                <w:noProof/>
                <w:webHidden/>
              </w:rPr>
            </w:r>
            <w:r w:rsidR="00806A2B">
              <w:rPr>
                <w:noProof/>
                <w:webHidden/>
              </w:rPr>
              <w:fldChar w:fldCharType="separate"/>
            </w:r>
            <w:r w:rsidR="00F72B49">
              <w:rPr>
                <w:noProof/>
                <w:webHidden/>
              </w:rPr>
              <w:t>8</w:t>
            </w:r>
            <w:r w:rsidR="00806A2B">
              <w:rPr>
                <w:noProof/>
                <w:webHidden/>
              </w:rPr>
              <w:fldChar w:fldCharType="end"/>
            </w:r>
          </w:hyperlink>
        </w:p>
        <w:p w:rsidR="00806A2B" w:rsidRDefault="00DB3977">
          <w:pPr>
            <w:pStyle w:val="TOC3"/>
            <w:tabs>
              <w:tab w:val="right" w:leader="dot" w:pos="9016"/>
            </w:tabs>
            <w:rPr>
              <w:rFonts w:eastAsiaTheme="minorEastAsia"/>
              <w:noProof/>
              <w:lang w:eastAsia="en-GB"/>
            </w:rPr>
          </w:pPr>
          <w:hyperlink w:anchor="_Toc474485235" w:history="1">
            <w:r w:rsidR="00806A2B" w:rsidRPr="00B009FB">
              <w:rPr>
                <w:rStyle w:val="Hyperlink"/>
                <w:noProof/>
              </w:rPr>
              <w:t>3.34 Records</w:t>
            </w:r>
            <w:r w:rsidR="00806A2B">
              <w:rPr>
                <w:noProof/>
                <w:webHidden/>
              </w:rPr>
              <w:tab/>
            </w:r>
            <w:r w:rsidR="00806A2B">
              <w:rPr>
                <w:noProof/>
                <w:webHidden/>
              </w:rPr>
              <w:fldChar w:fldCharType="begin"/>
            </w:r>
            <w:r w:rsidR="00806A2B">
              <w:rPr>
                <w:noProof/>
                <w:webHidden/>
              </w:rPr>
              <w:instrText xml:space="preserve"> PAGEREF _Toc474485235 \h </w:instrText>
            </w:r>
            <w:r w:rsidR="00806A2B">
              <w:rPr>
                <w:noProof/>
                <w:webHidden/>
              </w:rPr>
            </w:r>
            <w:r w:rsidR="00806A2B">
              <w:rPr>
                <w:noProof/>
                <w:webHidden/>
              </w:rPr>
              <w:fldChar w:fldCharType="separate"/>
            </w:r>
            <w:r w:rsidR="00F72B49">
              <w:rPr>
                <w:noProof/>
                <w:webHidden/>
              </w:rPr>
              <w:t>9</w:t>
            </w:r>
            <w:r w:rsidR="00806A2B">
              <w:rPr>
                <w:noProof/>
                <w:webHidden/>
              </w:rPr>
              <w:fldChar w:fldCharType="end"/>
            </w:r>
          </w:hyperlink>
        </w:p>
        <w:p w:rsidR="00806A2B" w:rsidRDefault="00DB3977">
          <w:pPr>
            <w:pStyle w:val="TOC1"/>
            <w:tabs>
              <w:tab w:val="right" w:leader="dot" w:pos="9016"/>
            </w:tabs>
            <w:rPr>
              <w:rFonts w:eastAsiaTheme="minorEastAsia"/>
              <w:noProof/>
              <w:lang w:eastAsia="en-GB"/>
            </w:rPr>
          </w:pPr>
          <w:hyperlink w:anchor="_Toc474485236" w:history="1">
            <w:r w:rsidR="00806A2B" w:rsidRPr="00B009FB">
              <w:rPr>
                <w:rStyle w:val="Hyperlink"/>
                <w:noProof/>
              </w:rPr>
              <w:t>4.0 Grievances raised during Disciplinary Procedures</w:t>
            </w:r>
            <w:r w:rsidR="00806A2B">
              <w:rPr>
                <w:noProof/>
                <w:webHidden/>
              </w:rPr>
              <w:tab/>
            </w:r>
            <w:r w:rsidR="00806A2B">
              <w:rPr>
                <w:noProof/>
                <w:webHidden/>
              </w:rPr>
              <w:fldChar w:fldCharType="begin"/>
            </w:r>
            <w:r w:rsidR="00806A2B">
              <w:rPr>
                <w:noProof/>
                <w:webHidden/>
              </w:rPr>
              <w:instrText xml:space="preserve"> PAGEREF _Toc474485236 \h </w:instrText>
            </w:r>
            <w:r w:rsidR="00806A2B">
              <w:rPr>
                <w:noProof/>
                <w:webHidden/>
              </w:rPr>
            </w:r>
            <w:r w:rsidR="00806A2B">
              <w:rPr>
                <w:noProof/>
                <w:webHidden/>
              </w:rPr>
              <w:fldChar w:fldCharType="separate"/>
            </w:r>
            <w:r w:rsidR="00F72B49">
              <w:rPr>
                <w:noProof/>
                <w:webHidden/>
              </w:rPr>
              <w:t>10</w:t>
            </w:r>
            <w:r w:rsidR="00806A2B">
              <w:rPr>
                <w:noProof/>
                <w:webHidden/>
              </w:rPr>
              <w:fldChar w:fldCharType="end"/>
            </w:r>
          </w:hyperlink>
        </w:p>
        <w:p w:rsidR="00F12A8F" w:rsidRDefault="006F73E9">
          <w:r>
            <w:rPr>
              <w:b/>
              <w:bCs/>
              <w:noProof/>
            </w:rPr>
            <w:fldChar w:fldCharType="end"/>
          </w:r>
        </w:p>
      </w:sdtContent>
    </w:sdt>
    <w:p w:rsidR="00F12A8F" w:rsidRDefault="00F12A8F">
      <w:pPr>
        <w:pStyle w:val="Heading1"/>
        <w:jc w:val="both"/>
        <w:rPr>
          <w:rFonts w:asciiTheme="minorHAnsi" w:hAnsiTheme="minorHAnsi" w:cstheme="minorHAnsi"/>
          <w:sz w:val="24"/>
          <w:szCs w:val="24"/>
        </w:rPr>
      </w:pPr>
    </w:p>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F12A8F" w:rsidRDefault="00F12A8F"/>
    <w:p w:rsidR="00806A2B" w:rsidRDefault="00806A2B"/>
    <w:p w:rsidR="00806A2B" w:rsidRDefault="00806A2B"/>
    <w:p w:rsidR="00806A2B" w:rsidRDefault="00806A2B"/>
    <w:p w:rsidR="00F12A8F" w:rsidRDefault="00F12A8F"/>
    <w:p w:rsidR="00F12A8F" w:rsidRDefault="00F12A8F"/>
    <w:p w:rsidR="00F12A8F" w:rsidRDefault="00F12A8F"/>
    <w:p w:rsidR="00806A2B" w:rsidRDefault="00806A2B"/>
    <w:p w:rsidR="00806A2B" w:rsidRDefault="00806A2B"/>
    <w:p w:rsidR="00F12A8F" w:rsidRDefault="00F12A8F"/>
    <w:p w:rsidR="00F12A8F" w:rsidRDefault="00F12A8F"/>
    <w:p w:rsidR="00F12A8F" w:rsidRDefault="00F12A8F"/>
    <w:p w:rsidR="00E85663" w:rsidRDefault="00E85663"/>
    <w:p w:rsidR="00F12A8F" w:rsidRPr="00D43724" w:rsidRDefault="006F73E9">
      <w:pPr>
        <w:pStyle w:val="Heading1"/>
        <w:jc w:val="both"/>
        <w:rPr>
          <w:rFonts w:asciiTheme="minorHAnsi" w:hAnsiTheme="minorHAnsi" w:cstheme="minorHAnsi"/>
          <w:color w:val="auto"/>
          <w:sz w:val="24"/>
          <w:szCs w:val="24"/>
        </w:rPr>
      </w:pPr>
      <w:bookmarkStart w:id="1" w:name="_Toc474485226"/>
      <w:r w:rsidRPr="00D43724">
        <w:rPr>
          <w:rFonts w:asciiTheme="minorHAnsi" w:hAnsiTheme="minorHAnsi" w:cstheme="minorHAnsi"/>
          <w:color w:val="auto"/>
          <w:sz w:val="24"/>
          <w:szCs w:val="24"/>
        </w:rPr>
        <w:lastRenderedPageBreak/>
        <w:t xml:space="preserve">1.0 </w:t>
      </w:r>
      <w:r w:rsidR="00E85663" w:rsidRPr="00D43724">
        <w:rPr>
          <w:rFonts w:asciiTheme="minorHAnsi" w:hAnsiTheme="minorHAnsi" w:cstheme="minorHAnsi"/>
          <w:color w:val="auto"/>
          <w:sz w:val="24"/>
          <w:szCs w:val="24"/>
        </w:rPr>
        <w:t>I</w:t>
      </w:r>
      <w:r w:rsidR="00392A5E">
        <w:rPr>
          <w:rFonts w:asciiTheme="minorHAnsi" w:hAnsiTheme="minorHAnsi" w:cstheme="minorHAnsi"/>
          <w:color w:val="auto"/>
          <w:sz w:val="24"/>
          <w:szCs w:val="24"/>
        </w:rPr>
        <w:t>ntroduction</w:t>
      </w:r>
      <w:bookmarkEnd w:id="1"/>
    </w:p>
    <w:p w:rsidR="00F12A8F" w:rsidRDefault="00F12A8F">
      <w:pPr>
        <w:jc w:val="both"/>
        <w:rPr>
          <w:rFonts w:cstheme="minorHAnsi"/>
          <w:sz w:val="24"/>
          <w:szCs w:val="24"/>
        </w:rPr>
      </w:pPr>
    </w:p>
    <w:p w:rsidR="00392A5E" w:rsidRDefault="00392A5E" w:rsidP="00392A5E">
      <w:pPr>
        <w:pStyle w:val="NoSpacing"/>
        <w:rPr>
          <w:lang w:eastAsia="en-GB"/>
        </w:rPr>
      </w:pPr>
      <w:r>
        <w:rPr>
          <w:lang w:eastAsia="en-GB"/>
        </w:rPr>
        <w:t xml:space="preserve">Employees have an obligation to </w:t>
      </w:r>
      <w:r w:rsidRPr="001D390C">
        <w:rPr>
          <w:lang w:eastAsia="en-GB"/>
        </w:rPr>
        <w:t xml:space="preserve">be aware of the standards required </w:t>
      </w:r>
      <w:r>
        <w:rPr>
          <w:lang w:eastAsia="en-GB"/>
        </w:rPr>
        <w:t xml:space="preserve">of them and should therefore be conversant with the Code of Conduct Policy. </w:t>
      </w:r>
    </w:p>
    <w:p w:rsidR="00392A5E" w:rsidRDefault="00392A5E" w:rsidP="00392A5E">
      <w:pPr>
        <w:pStyle w:val="NoSpacing"/>
        <w:rPr>
          <w:lang w:eastAsia="en-GB"/>
        </w:rPr>
      </w:pPr>
    </w:p>
    <w:p w:rsidR="00392A5E" w:rsidRDefault="00097533" w:rsidP="00392A5E">
      <w:pPr>
        <w:pStyle w:val="NoSpacing"/>
        <w:rPr>
          <w:lang w:eastAsia="en-GB"/>
        </w:rPr>
      </w:pPr>
      <w:r>
        <w:rPr>
          <w:lang w:eastAsia="en-GB"/>
        </w:rPr>
        <w:t>A</w:t>
      </w:r>
      <w:r w:rsidR="00392A5E">
        <w:rPr>
          <w:lang w:eastAsia="en-GB"/>
        </w:rPr>
        <w:t>n employee’s conduct</w:t>
      </w:r>
      <w:r>
        <w:rPr>
          <w:lang w:eastAsia="en-GB"/>
        </w:rPr>
        <w:t>, in the context of the</w:t>
      </w:r>
      <w:r w:rsidR="00392A5E">
        <w:rPr>
          <w:lang w:eastAsia="en-GB"/>
        </w:rPr>
        <w:t xml:space="preserve"> Disciplinary Misconduct Policy, </w:t>
      </w:r>
      <w:r>
        <w:rPr>
          <w:lang w:eastAsia="en-GB"/>
        </w:rPr>
        <w:t>can b</w:t>
      </w:r>
      <w:r w:rsidR="00B45874">
        <w:rPr>
          <w:lang w:eastAsia="en-GB"/>
        </w:rPr>
        <w:t>e classified into 4 broad areas</w:t>
      </w:r>
      <w:r>
        <w:rPr>
          <w:lang w:eastAsia="en-GB"/>
        </w:rPr>
        <w:t xml:space="preserve">: </w:t>
      </w:r>
    </w:p>
    <w:p w:rsidR="00392A5E" w:rsidRDefault="00392A5E" w:rsidP="00392A5E">
      <w:pPr>
        <w:pStyle w:val="NoSpacing"/>
        <w:rPr>
          <w:lang w:eastAsia="en-GB"/>
        </w:rPr>
      </w:pPr>
    </w:p>
    <w:tbl>
      <w:tblPr>
        <w:tblStyle w:val="TableGrid"/>
        <w:tblW w:w="0" w:type="auto"/>
        <w:tblLook w:val="04A0" w:firstRow="1" w:lastRow="0" w:firstColumn="1" w:lastColumn="0" w:noHBand="0" w:noVBand="1"/>
      </w:tblPr>
      <w:tblGrid>
        <w:gridCol w:w="2122"/>
        <w:gridCol w:w="6894"/>
      </w:tblGrid>
      <w:tr w:rsidR="00392A5E" w:rsidTr="00243F9F">
        <w:tc>
          <w:tcPr>
            <w:tcW w:w="2122" w:type="dxa"/>
            <w:shd w:val="clear" w:color="auto" w:fill="D9D9D9" w:themeFill="background1" w:themeFillShade="D9"/>
          </w:tcPr>
          <w:p w:rsidR="00392A5E" w:rsidRPr="00243F9F" w:rsidRDefault="00243F9F" w:rsidP="00243F9F">
            <w:pPr>
              <w:pStyle w:val="NoSpacing"/>
              <w:jc w:val="center"/>
              <w:rPr>
                <w:b/>
                <w:lang w:eastAsia="en-GB"/>
              </w:rPr>
            </w:pPr>
            <w:r w:rsidRPr="00243F9F">
              <w:rPr>
                <w:b/>
                <w:lang w:eastAsia="en-GB"/>
              </w:rPr>
              <w:t>Area</w:t>
            </w:r>
          </w:p>
        </w:tc>
        <w:tc>
          <w:tcPr>
            <w:tcW w:w="6894" w:type="dxa"/>
            <w:shd w:val="clear" w:color="auto" w:fill="D9D9D9" w:themeFill="background1" w:themeFillShade="D9"/>
          </w:tcPr>
          <w:p w:rsidR="00392A5E" w:rsidRPr="00243F9F" w:rsidRDefault="00243F9F" w:rsidP="00243F9F">
            <w:pPr>
              <w:pStyle w:val="NoSpacing"/>
              <w:jc w:val="center"/>
              <w:rPr>
                <w:b/>
                <w:lang w:eastAsia="en-GB"/>
              </w:rPr>
            </w:pPr>
            <w:r w:rsidRPr="00243F9F">
              <w:rPr>
                <w:b/>
                <w:lang w:eastAsia="en-GB"/>
              </w:rPr>
              <w:t>Detail</w:t>
            </w:r>
          </w:p>
        </w:tc>
      </w:tr>
      <w:tr w:rsidR="00392A5E" w:rsidTr="00243F9F">
        <w:tc>
          <w:tcPr>
            <w:tcW w:w="2122" w:type="dxa"/>
          </w:tcPr>
          <w:p w:rsidR="00392A5E" w:rsidRPr="00392A5E" w:rsidRDefault="00243F9F" w:rsidP="00243F9F">
            <w:pPr>
              <w:pStyle w:val="NoSpacing"/>
              <w:rPr>
                <w:lang w:eastAsia="en-GB"/>
              </w:rPr>
            </w:pPr>
            <w:r>
              <w:rPr>
                <w:lang w:eastAsia="en-GB"/>
              </w:rPr>
              <w:t xml:space="preserve">Misconduct </w:t>
            </w:r>
          </w:p>
        </w:tc>
        <w:tc>
          <w:tcPr>
            <w:tcW w:w="6894" w:type="dxa"/>
          </w:tcPr>
          <w:p w:rsidR="00392A5E" w:rsidRPr="00392A5E" w:rsidRDefault="00392A5E" w:rsidP="00392A5E">
            <w:pPr>
              <w:pStyle w:val="NoSpacing"/>
              <w:rPr>
                <w:lang w:eastAsia="en-GB"/>
              </w:rPr>
            </w:pPr>
            <w:r>
              <w:rPr>
                <w:lang w:eastAsia="en-GB"/>
              </w:rPr>
              <w:t>Refer to section 2.0</w:t>
            </w:r>
            <w:r w:rsidR="00243F9F">
              <w:rPr>
                <w:lang w:eastAsia="en-GB"/>
              </w:rPr>
              <w:t>.</w:t>
            </w:r>
          </w:p>
        </w:tc>
      </w:tr>
      <w:tr w:rsidR="00243F9F" w:rsidTr="00243F9F">
        <w:tc>
          <w:tcPr>
            <w:tcW w:w="2122" w:type="dxa"/>
          </w:tcPr>
          <w:p w:rsidR="00243F9F" w:rsidRDefault="00CB1469" w:rsidP="00392A5E">
            <w:pPr>
              <w:pStyle w:val="NoSpacing"/>
              <w:rPr>
                <w:lang w:eastAsia="en-GB"/>
              </w:rPr>
            </w:pPr>
            <w:r>
              <w:rPr>
                <w:lang w:eastAsia="en-GB"/>
              </w:rPr>
              <w:t>Gross M</w:t>
            </w:r>
            <w:r w:rsidR="00243F9F">
              <w:rPr>
                <w:lang w:eastAsia="en-GB"/>
              </w:rPr>
              <w:t xml:space="preserve">isconduct </w:t>
            </w:r>
          </w:p>
        </w:tc>
        <w:tc>
          <w:tcPr>
            <w:tcW w:w="6894" w:type="dxa"/>
          </w:tcPr>
          <w:p w:rsidR="00243F9F" w:rsidRDefault="00243F9F" w:rsidP="00392A5E">
            <w:pPr>
              <w:pStyle w:val="NoSpacing"/>
              <w:rPr>
                <w:lang w:eastAsia="en-GB"/>
              </w:rPr>
            </w:pPr>
            <w:r>
              <w:rPr>
                <w:lang w:eastAsia="en-GB"/>
              </w:rPr>
              <w:t>Refer to section 3.0.</w:t>
            </w:r>
          </w:p>
        </w:tc>
      </w:tr>
      <w:tr w:rsidR="00392A5E" w:rsidTr="00243F9F">
        <w:tc>
          <w:tcPr>
            <w:tcW w:w="2122" w:type="dxa"/>
          </w:tcPr>
          <w:p w:rsidR="00392A5E" w:rsidRPr="00392A5E" w:rsidRDefault="00CB1469" w:rsidP="00392A5E">
            <w:pPr>
              <w:pStyle w:val="NoSpacing"/>
              <w:rPr>
                <w:lang w:eastAsia="en-GB"/>
              </w:rPr>
            </w:pPr>
            <w:r>
              <w:rPr>
                <w:lang w:eastAsia="en-GB"/>
              </w:rPr>
              <w:t>Statutory P</w:t>
            </w:r>
            <w:r w:rsidR="00392A5E">
              <w:rPr>
                <w:lang w:eastAsia="en-GB"/>
              </w:rPr>
              <w:t>rohibition</w:t>
            </w:r>
          </w:p>
        </w:tc>
        <w:tc>
          <w:tcPr>
            <w:tcW w:w="6894" w:type="dxa"/>
          </w:tcPr>
          <w:p w:rsidR="00392A5E" w:rsidRPr="00392A5E" w:rsidRDefault="00243F9F" w:rsidP="00392A5E">
            <w:pPr>
              <w:rPr>
                <w:lang w:eastAsia="en-GB"/>
              </w:rPr>
            </w:pPr>
            <w:r>
              <w:rPr>
                <w:lang w:eastAsia="en-GB"/>
              </w:rPr>
              <w:t xml:space="preserve">Termination of </w:t>
            </w:r>
            <w:r w:rsidR="00392A5E" w:rsidRPr="00392A5E">
              <w:rPr>
                <w:lang w:eastAsia="en-GB"/>
              </w:rPr>
              <w:t>a contract where a failure to do so</w:t>
            </w:r>
            <w:r>
              <w:rPr>
                <w:lang w:eastAsia="en-GB"/>
              </w:rPr>
              <w:t xml:space="preserve"> would contravene an enactment </w:t>
            </w:r>
            <w:r w:rsidR="00392A5E" w:rsidRPr="00392A5E">
              <w:rPr>
                <w:lang w:eastAsia="en-GB"/>
              </w:rPr>
              <w:t>i.e. a requirement cannot be met and it would be illega</w:t>
            </w:r>
            <w:r w:rsidR="00392A5E">
              <w:rPr>
                <w:lang w:eastAsia="en-GB"/>
              </w:rPr>
              <w:t xml:space="preserve">l to continue </w:t>
            </w:r>
            <w:r>
              <w:rPr>
                <w:lang w:eastAsia="en-GB"/>
              </w:rPr>
              <w:t>the employment</w:t>
            </w:r>
            <w:r w:rsidR="00392A5E">
              <w:rPr>
                <w:lang w:eastAsia="en-GB"/>
              </w:rPr>
              <w:t xml:space="preserve"> e.g. </w:t>
            </w:r>
          </w:p>
          <w:p w:rsidR="00392A5E" w:rsidRPr="00392A5E" w:rsidRDefault="00392A5E" w:rsidP="00097533">
            <w:pPr>
              <w:pStyle w:val="NoSpacing"/>
              <w:rPr>
                <w:lang w:eastAsia="en-GB"/>
              </w:rPr>
            </w:pPr>
          </w:p>
          <w:p w:rsidR="00392A5E" w:rsidRPr="00392A5E" w:rsidRDefault="00243F9F" w:rsidP="00097533">
            <w:pPr>
              <w:pStyle w:val="NoSpacing"/>
              <w:numPr>
                <w:ilvl w:val="0"/>
                <w:numId w:val="47"/>
              </w:numPr>
              <w:rPr>
                <w:lang w:eastAsia="en-GB"/>
              </w:rPr>
            </w:pPr>
            <w:r>
              <w:rPr>
                <w:lang w:eastAsia="en-GB"/>
              </w:rPr>
              <w:t>A</w:t>
            </w:r>
            <w:r w:rsidR="00392A5E" w:rsidRPr="00392A5E">
              <w:rPr>
                <w:lang w:eastAsia="en-GB"/>
              </w:rPr>
              <w:t xml:space="preserve">n overseas worker’s work permit or leave to remain is </w:t>
            </w:r>
            <w:r>
              <w:rPr>
                <w:lang w:eastAsia="en-GB"/>
              </w:rPr>
              <w:t>revoked/expires.</w:t>
            </w:r>
          </w:p>
          <w:p w:rsidR="00392A5E" w:rsidRPr="00392A5E" w:rsidRDefault="00243F9F" w:rsidP="00097533">
            <w:pPr>
              <w:pStyle w:val="NoSpacing"/>
              <w:numPr>
                <w:ilvl w:val="0"/>
                <w:numId w:val="47"/>
              </w:numPr>
              <w:rPr>
                <w:lang w:eastAsia="en-GB"/>
              </w:rPr>
            </w:pPr>
            <w:r>
              <w:rPr>
                <w:lang w:eastAsia="en-GB"/>
              </w:rPr>
              <w:t>B</w:t>
            </w:r>
            <w:r w:rsidR="00392A5E" w:rsidRPr="00392A5E">
              <w:rPr>
                <w:lang w:eastAsia="en-GB"/>
              </w:rPr>
              <w:t>eing disqualified by virtue of the Childcare (Disqualification) Regulations 2009 (where a waiver has been refused)</w:t>
            </w:r>
            <w:r>
              <w:rPr>
                <w:lang w:eastAsia="en-GB"/>
              </w:rPr>
              <w:t>.</w:t>
            </w:r>
          </w:p>
          <w:p w:rsidR="00392A5E" w:rsidRPr="00392A5E" w:rsidRDefault="00243F9F" w:rsidP="00097533">
            <w:pPr>
              <w:pStyle w:val="NoSpacing"/>
              <w:numPr>
                <w:ilvl w:val="0"/>
                <w:numId w:val="47"/>
              </w:numPr>
              <w:rPr>
                <w:lang w:eastAsia="en-GB"/>
              </w:rPr>
            </w:pPr>
            <w:r>
              <w:rPr>
                <w:lang w:eastAsia="en-GB"/>
              </w:rPr>
              <w:t>A</w:t>
            </w:r>
            <w:r w:rsidR="00392A5E" w:rsidRPr="00392A5E">
              <w:rPr>
                <w:lang w:eastAsia="en-GB"/>
              </w:rPr>
              <w:t>n employee being placed on</w:t>
            </w:r>
            <w:r w:rsidR="00B45874">
              <w:rPr>
                <w:lang w:eastAsia="en-GB"/>
              </w:rPr>
              <w:t xml:space="preserve"> the DBS Children’s Barred List.</w:t>
            </w:r>
          </w:p>
          <w:p w:rsidR="00392A5E" w:rsidRPr="00392A5E" w:rsidRDefault="00243F9F" w:rsidP="00097533">
            <w:pPr>
              <w:pStyle w:val="NoSpacing"/>
              <w:numPr>
                <w:ilvl w:val="0"/>
                <w:numId w:val="47"/>
              </w:numPr>
              <w:rPr>
                <w:lang w:eastAsia="en-GB"/>
              </w:rPr>
            </w:pPr>
            <w:r>
              <w:rPr>
                <w:lang w:eastAsia="en-GB"/>
              </w:rPr>
              <w:t xml:space="preserve">A </w:t>
            </w:r>
            <w:r w:rsidR="00392A5E" w:rsidRPr="00392A5E">
              <w:rPr>
                <w:lang w:eastAsia="en-GB"/>
              </w:rPr>
              <w:t>driver loses his/her licence (where driving is a requirement</w:t>
            </w:r>
            <w:r>
              <w:rPr>
                <w:lang w:eastAsia="en-GB"/>
              </w:rPr>
              <w:t xml:space="preserve"> of the role</w:t>
            </w:r>
            <w:r w:rsidR="00B45874">
              <w:rPr>
                <w:lang w:eastAsia="en-GB"/>
              </w:rPr>
              <w:t>)</w:t>
            </w:r>
            <w:r>
              <w:rPr>
                <w:lang w:eastAsia="en-GB"/>
              </w:rPr>
              <w:t>.</w:t>
            </w:r>
          </w:p>
        </w:tc>
      </w:tr>
      <w:tr w:rsidR="00392A5E" w:rsidTr="00243F9F">
        <w:tc>
          <w:tcPr>
            <w:tcW w:w="2122" w:type="dxa"/>
          </w:tcPr>
          <w:p w:rsidR="00392A5E" w:rsidRPr="00392A5E" w:rsidRDefault="00CB1469" w:rsidP="00392A5E">
            <w:pPr>
              <w:pStyle w:val="NoSpacing"/>
              <w:rPr>
                <w:lang w:eastAsia="en-GB"/>
              </w:rPr>
            </w:pPr>
            <w:r>
              <w:rPr>
                <w:lang w:eastAsia="en-GB"/>
              </w:rPr>
              <w:t>Some other Substantial R</w:t>
            </w:r>
            <w:r w:rsidR="00243F9F">
              <w:rPr>
                <w:lang w:eastAsia="en-GB"/>
              </w:rPr>
              <w:t>eason (SOSR)</w:t>
            </w:r>
          </w:p>
        </w:tc>
        <w:tc>
          <w:tcPr>
            <w:tcW w:w="6894" w:type="dxa"/>
          </w:tcPr>
          <w:p w:rsidR="00243F9F" w:rsidRDefault="00243F9F" w:rsidP="00243F9F">
            <w:pPr>
              <w:rPr>
                <w:lang w:eastAsia="en-GB"/>
              </w:rPr>
            </w:pPr>
            <w:r>
              <w:rPr>
                <w:lang w:eastAsia="en-GB"/>
              </w:rPr>
              <w:t>Termination of a contract as a result of:</w:t>
            </w:r>
          </w:p>
          <w:p w:rsidR="00243F9F" w:rsidRPr="00392A5E" w:rsidRDefault="00243F9F" w:rsidP="00097533">
            <w:pPr>
              <w:pStyle w:val="NoSpacing"/>
              <w:rPr>
                <w:lang w:eastAsia="en-GB"/>
              </w:rPr>
            </w:pPr>
          </w:p>
          <w:p w:rsidR="00243F9F" w:rsidRPr="00392A5E" w:rsidRDefault="00243F9F" w:rsidP="00097533">
            <w:pPr>
              <w:pStyle w:val="NoSpacing"/>
              <w:numPr>
                <w:ilvl w:val="0"/>
                <w:numId w:val="48"/>
              </w:numPr>
              <w:rPr>
                <w:lang w:eastAsia="en-GB"/>
              </w:rPr>
            </w:pPr>
            <w:r w:rsidRPr="00392A5E">
              <w:rPr>
                <w:lang w:eastAsia="en-GB"/>
              </w:rPr>
              <w:t>Unsat</w:t>
            </w:r>
            <w:r>
              <w:rPr>
                <w:lang w:eastAsia="en-GB"/>
              </w:rPr>
              <w:t>isfactory pre-employment checks.</w:t>
            </w:r>
          </w:p>
          <w:p w:rsidR="00243F9F" w:rsidRDefault="00243F9F" w:rsidP="00097533">
            <w:pPr>
              <w:pStyle w:val="NoSpacing"/>
              <w:numPr>
                <w:ilvl w:val="0"/>
                <w:numId w:val="48"/>
              </w:numPr>
              <w:rPr>
                <w:lang w:eastAsia="en-GB"/>
              </w:rPr>
            </w:pPr>
            <w:r w:rsidRPr="00392A5E">
              <w:rPr>
                <w:lang w:eastAsia="en-GB"/>
              </w:rPr>
              <w:t>Occasions where an employee’s conduct outside of school may not in itself impact directly on the employment contract</w:t>
            </w:r>
            <w:r>
              <w:rPr>
                <w:lang w:eastAsia="en-GB"/>
              </w:rPr>
              <w:t>,</w:t>
            </w:r>
            <w:r w:rsidRPr="00392A5E">
              <w:rPr>
                <w:lang w:eastAsia="en-GB"/>
              </w:rPr>
              <w:t xml:space="preserve"> but may nonetheless raise serio</w:t>
            </w:r>
            <w:r w:rsidR="00CD5B28">
              <w:rPr>
                <w:lang w:eastAsia="en-GB"/>
              </w:rPr>
              <w:t xml:space="preserve">us concerns about a their </w:t>
            </w:r>
            <w:r w:rsidRPr="00392A5E">
              <w:rPr>
                <w:lang w:eastAsia="en-GB"/>
              </w:rPr>
              <w:t xml:space="preserve">continued employment.  </w:t>
            </w:r>
          </w:p>
          <w:p w:rsidR="00392A5E" w:rsidRPr="00392A5E" w:rsidRDefault="00243F9F" w:rsidP="00097533">
            <w:pPr>
              <w:pStyle w:val="NoSpacing"/>
              <w:numPr>
                <w:ilvl w:val="0"/>
                <w:numId w:val="48"/>
              </w:numPr>
              <w:rPr>
                <w:lang w:eastAsia="en-GB"/>
              </w:rPr>
            </w:pPr>
            <w:r w:rsidRPr="00392A5E">
              <w:rPr>
                <w:lang w:eastAsia="en-GB"/>
              </w:rPr>
              <w:t>An irreparable breach of the implied contractual term of trust and confidence in the employment relationship.</w:t>
            </w:r>
          </w:p>
        </w:tc>
      </w:tr>
    </w:tbl>
    <w:p w:rsidR="00392A5E" w:rsidRDefault="00392A5E" w:rsidP="00392A5E">
      <w:pPr>
        <w:pStyle w:val="NoSpacing"/>
        <w:rPr>
          <w:rStyle w:val="Hyperlink"/>
        </w:rPr>
      </w:pPr>
    </w:p>
    <w:p w:rsidR="001D390C" w:rsidRPr="00D43724" w:rsidRDefault="001D390C" w:rsidP="001D390C">
      <w:pPr>
        <w:pStyle w:val="Heading1"/>
        <w:jc w:val="both"/>
        <w:rPr>
          <w:rFonts w:asciiTheme="minorHAnsi" w:hAnsiTheme="minorHAnsi" w:cstheme="minorHAnsi"/>
          <w:color w:val="auto"/>
          <w:sz w:val="24"/>
          <w:szCs w:val="24"/>
        </w:rPr>
      </w:pPr>
      <w:bookmarkStart w:id="2" w:name="_Toc474485227"/>
      <w:r w:rsidRPr="00D43724">
        <w:rPr>
          <w:rFonts w:asciiTheme="minorHAnsi" w:hAnsiTheme="minorHAnsi" w:cstheme="minorHAnsi"/>
          <w:color w:val="auto"/>
          <w:sz w:val="24"/>
          <w:szCs w:val="24"/>
        </w:rPr>
        <w:t xml:space="preserve">2.0 </w:t>
      </w:r>
      <w:r w:rsidR="00243F9F">
        <w:rPr>
          <w:rFonts w:asciiTheme="minorHAnsi" w:hAnsiTheme="minorHAnsi" w:cstheme="minorHAnsi"/>
          <w:color w:val="auto"/>
          <w:sz w:val="24"/>
          <w:szCs w:val="24"/>
        </w:rPr>
        <w:t>Miscondu</w:t>
      </w:r>
      <w:r w:rsidR="00DD7DF8" w:rsidRPr="00D43724">
        <w:rPr>
          <w:rFonts w:asciiTheme="minorHAnsi" w:hAnsiTheme="minorHAnsi" w:cstheme="minorHAnsi"/>
          <w:color w:val="auto"/>
          <w:sz w:val="24"/>
          <w:szCs w:val="24"/>
        </w:rPr>
        <w:t>ct</w:t>
      </w:r>
      <w:bookmarkEnd w:id="2"/>
    </w:p>
    <w:p w:rsidR="001D390C" w:rsidRDefault="001D390C" w:rsidP="001D390C"/>
    <w:p w:rsidR="00DD7DF8" w:rsidRPr="00DD7DF8" w:rsidRDefault="00DD7DF8" w:rsidP="00DD7DF8">
      <w:pPr>
        <w:pStyle w:val="NoSpacing"/>
        <w:rPr>
          <w:lang w:eastAsia="en-GB"/>
        </w:rPr>
      </w:pPr>
      <w:r w:rsidRPr="00DD7DF8">
        <w:rPr>
          <w:lang w:eastAsia="en-GB"/>
        </w:rPr>
        <w:t>Examples</w:t>
      </w:r>
      <w:r w:rsidR="008E3FDA">
        <w:rPr>
          <w:lang w:eastAsia="en-GB"/>
        </w:rPr>
        <w:t xml:space="preserve"> </w:t>
      </w:r>
      <w:r w:rsidRPr="00DD7DF8">
        <w:rPr>
          <w:lang w:eastAsia="en-GB"/>
        </w:rPr>
        <w:t>of misconduct</w:t>
      </w:r>
      <w:r>
        <w:rPr>
          <w:lang w:eastAsia="en-GB"/>
        </w:rPr>
        <w:t>,</w:t>
      </w:r>
      <w:r w:rsidRPr="00DD7DF8">
        <w:rPr>
          <w:lang w:eastAsia="en-GB"/>
        </w:rPr>
        <w:t xml:space="preserve"> where a form of warning may be issued, or where</w:t>
      </w:r>
      <w:r>
        <w:rPr>
          <w:lang w:eastAsia="en-GB"/>
        </w:rPr>
        <w:t xml:space="preserve"> </w:t>
      </w:r>
      <w:r w:rsidRPr="00DD7DF8">
        <w:rPr>
          <w:lang w:eastAsia="en-GB"/>
        </w:rPr>
        <w:t>cumulative or repeated acts could lead to dismissal</w:t>
      </w:r>
      <w:r>
        <w:rPr>
          <w:lang w:eastAsia="en-GB"/>
        </w:rPr>
        <w:t>,</w:t>
      </w:r>
      <w:r w:rsidRPr="00DD7DF8">
        <w:rPr>
          <w:lang w:eastAsia="en-GB"/>
        </w:rPr>
        <w:t xml:space="preserve"> are as follows:</w:t>
      </w:r>
    </w:p>
    <w:p w:rsidR="00DD7DF8" w:rsidRPr="00DD7DF8" w:rsidRDefault="00DD7DF8" w:rsidP="00DD7DF8">
      <w:pPr>
        <w:rPr>
          <w:lang w:eastAsia="en-GB"/>
        </w:rPr>
      </w:pP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Continuing failure to comply with attendance and time-keeping requirements.</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Continuing failure to follow procedures for booking and returning from leave.</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Absenteeism and unauthorised absence from the workplace.</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Refusal or failure to follow a legitimate management instruction.</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Inappropriate behaviour or abuse of authority towards a colleague, member of the pub</w:t>
      </w:r>
      <w:r w:rsidR="00CD5B28">
        <w:rPr>
          <w:rFonts w:cs="Arial"/>
          <w:lang w:eastAsia="en-GB"/>
        </w:rPr>
        <w:t>lic or person in the care of Trust</w:t>
      </w:r>
      <w:r w:rsidRPr="004D5B7B">
        <w:rPr>
          <w:rFonts w:cs="Arial"/>
          <w:lang w:eastAsia="en-GB"/>
        </w:rPr>
        <w:t>.</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Insubordination.</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Failure to comply with policies and procedures.</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Abuse of the policies and procedures.</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Conduct at work which is likely to offend decency.</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lastRenderedPageBreak/>
        <w:t>Condu</w:t>
      </w:r>
      <w:r w:rsidR="00CD5B28">
        <w:rPr>
          <w:rFonts w:cs="Arial"/>
          <w:lang w:eastAsia="en-GB"/>
        </w:rPr>
        <w:t>ct which could bring the Trust</w:t>
      </w:r>
      <w:r w:rsidRPr="004D5B7B">
        <w:rPr>
          <w:rFonts w:cs="Arial"/>
          <w:lang w:eastAsia="en-GB"/>
        </w:rPr>
        <w:t xml:space="preserve"> into disrepute.</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Negligence in the performance of duties.</w:t>
      </w:r>
    </w:p>
    <w:p w:rsidR="0052464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Misuse of facilities</w:t>
      </w:r>
      <w:r w:rsidR="00A76656" w:rsidRPr="004D5B7B">
        <w:rPr>
          <w:rFonts w:cs="Arial"/>
          <w:lang w:eastAsia="en-GB"/>
        </w:rPr>
        <w:t>.</w:t>
      </w:r>
    </w:p>
    <w:p w:rsidR="00DD7DF8" w:rsidRPr="004D5B7B" w:rsidRDefault="00524648" w:rsidP="004D5B7B">
      <w:pPr>
        <w:numPr>
          <w:ilvl w:val="0"/>
          <w:numId w:val="8"/>
        </w:numPr>
        <w:autoSpaceDE w:val="0"/>
        <w:autoSpaceDN w:val="0"/>
        <w:adjustRightInd w:val="0"/>
        <w:rPr>
          <w:rFonts w:cs="Arial"/>
          <w:lang w:eastAsia="en-GB"/>
        </w:rPr>
      </w:pPr>
      <w:r w:rsidRPr="004D5B7B">
        <w:rPr>
          <w:rFonts w:cs="Arial"/>
          <w:lang w:eastAsia="en-GB"/>
        </w:rPr>
        <w:t>F</w:t>
      </w:r>
      <w:r w:rsidR="00DD7DF8" w:rsidRPr="004D5B7B">
        <w:rPr>
          <w:rFonts w:cs="Arial"/>
          <w:lang w:eastAsia="en-GB"/>
        </w:rPr>
        <w:t>ailure to maintain proper records</w:t>
      </w:r>
    </w:p>
    <w:p w:rsidR="00DD7DF8" w:rsidRPr="004D5B7B" w:rsidRDefault="00524648" w:rsidP="004D5B7B">
      <w:pPr>
        <w:numPr>
          <w:ilvl w:val="0"/>
          <w:numId w:val="8"/>
        </w:numPr>
        <w:autoSpaceDE w:val="0"/>
        <w:autoSpaceDN w:val="0"/>
        <w:adjustRightInd w:val="0"/>
        <w:rPr>
          <w:rFonts w:cs="Arial"/>
          <w:lang w:eastAsia="en-GB"/>
        </w:rPr>
      </w:pPr>
      <w:r w:rsidRPr="004D5B7B">
        <w:rPr>
          <w:rFonts w:cs="Arial"/>
          <w:lang w:eastAsia="en-GB"/>
        </w:rPr>
        <w:t>F</w:t>
      </w:r>
      <w:r w:rsidR="00DD7DF8" w:rsidRPr="004D5B7B">
        <w:rPr>
          <w:rFonts w:cs="Arial"/>
          <w:lang w:eastAsia="en-GB"/>
        </w:rPr>
        <w:t>ailure to follow procedures e.g. financial regulations, standing orders</w:t>
      </w:r>
      <w:r w:rsidR="00CD5B28">
        <w:rPr>
          <w:rFonts w:cs="Arial"/>
          <w:lang w:eastAsia="en-GB"/>
        </w:rPr>
        <w:t>.</w:t>
      </w:r>
    </w:p>
    <w:p w:rsidR="00524648" w:rsidRPr="004D5B7B" w:rsidRDefault="00524648" w:rsidP="004D5B7B">
      <w:pPr>
        <w:numPr>
          <w:ilvl w:val="0"/>
          <w:numId w:val="8"/>
        </w:numPr>
        <w:autoSpaceDE w:val="0"/>
        <w:autoSpaceDN w:val="0"/>
        <w:adjustRightInd w:val="0"/>
        <w:rPr>
          <w:rFonts w:cs="Arial"/>
          <w:lang w:eastAsia="en-GB"/>
        </w:rPr>
      </w:pPr>
      <w:r w:rsidRPr="004D5B7B">
        <w:rPr>
          <w:rFonts w:cs="Arial"/>
          <w:lang w:eastAsia="en-GB"/>
        </w:rPr>
        <w:t>F</w:t>
      </w:r>
      <w:r w:rsidR="00DD7DF8" w:rsidRPr="004D5B7B">
        <w:rPr>
          <w:rFonts w:cs="Arial"/>
          <w:lang w:eastAsia="en-GB"/>
        </w:rPr>
        <w:t>ailure to comply with health and safety requirements</w:t>
      </w:r>
      <w:r w:rsidRPr="004D5B7B">
        <w:rPr>
          <w:rFonts w:cs="Arial"/>
          <w:lang w:eastAsia="en-GB"/>
        </w:rPr>
        <w:t>.</w:t>
      </w:r>
    </w:p>
    <w:p w:rsidR="00DD7DF8" w:rsidRPr="004D5B7B" w:rsidRDefault="00524648" w:rsidP="004D5B7B">
      <w:pPr>
        <w:numPr>
          <w:ilvl w:val="0"/>
          <w:numId w:val="8"/>
        </w:numPr>
        <w:autoSpaceDE w:val="0"/>
        <w:autoSpaceDN w:val="0"/>
        <w:adjustRightInd w:val="0"/>
        <w:rPr>
          <w:rFonts w:cs="Arial"/>
          <w:lang w:eastAsia="en-GB"/>
        </w:rPr>
      </w:pPr>
      <w:r w:rsidRPr="004D5B7B">
        <w:rPr>
          <w:rFonts w:cs="Arial"/>
          <w:lang w:eastAsia="en-GB"/>
        </w:rPr>
        <w:t>M</w:t>
      </w:r>
      <w:r w:rsidR="00DD7DF8" w:rsidRPr="004D5B7B">
        <w:rPr>
          <w:rFonts w:cs="Arial"/>
          <w:lang w:eastAsia="en-GB"/>
        </w:rPr>
        <w:t>isconduct in relation to official documents e.g. destroying or mutilating records kept or required or altering/erasing or adding to entries in any such document without legitimate reason</w:t>
      </w:r>
      <w:r w:rsidRPr="004D5B7B">
        <w:rPr>
          <w:rFonts w:cs="Arial"/>
          <w:lang w:eastAsia="en-GB"/>
        </w:rPr>
        <w:t>.</w:t>
      </w:r>
    </w:p>
    <w:p w:rsidR="00DD7DF8" w:rsidRPr="004D5B7B" w:rsidRDefault="00524648" w:rsidP="004D5B7B">
      <w:pPr>
        <w:numPr>
          <w:ilvl w:val="0"/>
          <w:numId w:val="8"/>
        </w:numPr>
        <w:autoSpaceDE w:val="0"/>
        <w:autoSpaceDN w:val="0"/>
        <w:adjustRightInd w:val="0"/>
        <w:rPr>
          <w:rFonts w:cs="Arial"/>
          <w:lang w:eastAsia="en-GB"/>
        </w:rPr>
      </w:pPr>
      <w:r w:rsidRPr="004D5B7B">
        <w:rPr>
          <w:rFonts w:cs="Arial"/>
          <w:lang w:eastAsia="en-GB"/>
        </w:rPr>
        <w:t>N</w:t>
      </w:r>
      <w:r w:rsidR="00DD7DF8" w:rsidRPr="004D5B7B">
        <w:rPr>
          <w:rFonts w:cs="Arial"/>
          <w:lang w:eastAsia="en-GB"/>
        </w:rPr>
        <w:t>eglect of health e.g. committing an act or adopting conduct which may impede recovery and return to work whilst absent from work due to sickness</w:t>
      </w:r>
      <w:r w:rsidRPr="004D5B7B">
        <w:rPr>
          <w:rFonts w:cs="Arial"/>
          <w:lang w:eastAsia="en-GB"/>
        </w:rPr>
        <w:t>.</w:t>
      </w:r>
    </w:p>
    <w:p w:rsidR="00DD7DF8" w:rsidRPr="004D5B7B" w:rsidRDefault="00524648" w:rsidP="004D5B7B">
      <w:pPr>
        <w:numPr>
          <w:ilvl w:val="0"/>
          <w:numId w:val="8"/>
        </w:numPr>
        <w:autoSpaceDE w:val="0"/>
        <w:autoSpaceDN w:val="0"/>
        <w:adjustRightInd w:val="0"/>
        <w:rPr>
          <w:rFonts w:cs="Arial"/>
          <w:lang w:eastAsia="en-GB"/>
        </w:rPr>
      </w:pPr>
      <w:r w:rsidRPr="004D5B7B">
        <w:rPr>
          <w:rFonts w:cs="Arial"/>
          <w:lang w:eastAsia="en-GB"/>
        </w:rPr>
        <w:t>E</w:t>
      </w:r>
      <w:r w:rsidR="00DD7DF8" w:rsidRPr="004D5B7B">
        <w:rPr>
          <w:rFonts w:cs="Arial"/>
          <w:lang w:eastAsia="en-GB"/>
        </w:rPr>
        <w:t>ngaging in paid employment outside the hours contracted to work without the employer</w:t>
      </w:r>
      <w:r w:rsidRPr="004D5B7B">
        <w:rPr>
          <w:rFonts w:cs="Arial"/>
          <w:lang w:eastAsia="en-GB"/>
        </w:rPr>
        <w:t>’</w:t>
      </w:r>
      <w:r w:rsidR="00DD7DF8" w:rsidRPr="004D5B7B">
        <w:rPr>
          <w:rFonts w:cs="Arial"/>
          <w:lang w:eastAsia="en-GB"/>
        </w:rPr>
        <w:t>s express permission</w:t>
      </w:r>
      <w:r w:rsidRPr="004D5B7B">
        <w:rPr>
          <w:rFonts w:cs="Arial"/>
          <w:lang w:eastAsia="en-GB"/>
        </w:rPr>
        <w:t>.</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Conduct outside of the workplace which impacts on the employer</w:t>
      </w:r>
      <w:r w:rsidR="00CD5B28">
        <w:rPr>
          <w:rFonts w:cs="Arial"/>
          <w:lang w:eastAsia="en-GB"/>
        </w:rPr>
        <w:t xml:space="preserve"> e.g. serious driving offences, particularly those involving alcohol and drugs, gambling etc. </w:t>
      </w:r>
    </w:p>
    <w:p w:rsidR="00DD7DF8" w:rsidRPr="004D5B7B" w:rsidRDefault="00DD7DF8" w:rsidP="004D5B7B">
      <w:pPr>
        <w:numPr>
          <w:ilvl w:val="0"/>
          <w:numId w:val="8"/>
        </w:numPr>
        <w:autoSpaceDE w:val="0"/>
        <w:autoSpaceDN w:val="0"/>
        <w:adjustRightInd w:val="0"/>
        <w:rPr>
          <w:rFonts w:cs="Arial"/>
          <w:lang w:eastAsia="en-GB"/>
        </w:rPr>
      </w:pPr>
      <w:r w:rsidRPr="004D5B7B">
        <w:rPr>
          <w:rFonts w:cs="Arial"/>
          <w:lang w:eastAsia="en-GB"/>
        </w:rPr>
        <w:t>Any other act of misconduct of a similar gravity</w:t>
      </w:r>
      <w:r w:rsidR="00524648" w:rsidRPr="004D5B7B">
        <w:rPr>
          <w:rFonts w:cs="Arial"/>
          <w:lang w:eastAsia="en-GB"/>
        </w:rPr>
        <w:t xml:space="preserve">. </w:t>
      </w:r>
    </w:p>
    <w:p w:rsidR="00524648" w:rsidRPr="00D43724" w:rsidRDefault="00524648" w:rsidP="00524648">
      <w:pPr>
        <w:pStyle w:val="Heading1"/>
        <w:jc w:val="both"/>
        <w:rPr>
          <w:rFonts w:asciiTheme="minorHAnsi" w:hAnsiTheme="minorHAnsi" w:cstheme="minorHAnsi"/>
          <w:color w:val="auto"/>
          <w:sz w:val="24"/>
          <w:szCs w:val="24"/>
        </w:rPr>
      </w:pPr>
      <w:bookmarkStart w:id="3" w:name="_Toc474485228"/>
      <w:r w:rsidRPr="00D43724">
        <w:rPr>
          <w:rFonts w:asciiTheme="minorHAnsi" w:hAnsiTheme="minorHAnsi" w:cstheme="minorHAnsi"/>
          <w:color w:val="auto"/>
          <w:sz w:val="24"/>
          <w:szCs w:val="24"/>
        </w:rPr>
        <w:t>3.0 Gross Misconduct</w:t>
      </w:r>
      <w:bookmarkEnd w:id="3"/>
    </w:p>
    <w:p w:rsidR="00524648" w:rsidRDefault="00524648" w:rsidP="00524648"/>
    <w:p w:rsidR="00524648" w:rsidRPr="00524648" w:rsidRDefault="00524648" w:rsidP="00524648">
      <w:pPr>
        <w:autoSpaceDE w:val="0"/>
        <w:autoSpaceDN w:val="0"/>
        <w:adjustRightInd w:val="0"/>
        <w:rPr>
          <w:rFonts w:cs="Arial"/>
          <w:lang w:eastAsia="en-GB"/>
        </w:rPr>
      </w:pPr>
      <w:r w:rsidRPr="00524648">
        <w:rPr>
          <w:rFonts w:cs="Arial"/>
          <w:lang w:eastAsia="en-GB"/>
        </w:rPr>
        <w:t>Examples of misconduct which will normally be regarded as gross misconduct are:</w:t>
      </w:r>
    </w:p>
    <w:p w:rsidR="00524648" w:rsidRPr="00524648" w:rsidRDefault="00524648" w:rsidP="00524648">
      <w:pPr>
        <w:autoSpaceDE w:val="0"/>
        <w:autoSpaceDN w:val="0"/>
        <w:adjustRightInd w:val="0"/>
        <w:rPr>
          <w:rFonts w:cs="Arial"/>
          <w:lang w:eastAsia="en-GB"/>
        </w:rPr>
      </w:pP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Unauthorised removal of property</w:t>
      </w:r>
      <w:r w:rsidR="00C17970">
        <w:rPr>
          <w:rFonts w:cs="Arial"/>
          <w:lang w:eastAsia="en-GB"/>
        </w:rPr>
        <w:t>.</w:t>
      </w:r>
    </w:p>
    <w:p w:rsidR="00524648" w:rsidRPr="00C17970" w:rsidRDefault="00524648" w:rsidP="00C17970">
      <w:pPr>
        <w:numPr>
          <w:ilvl w:val="0"/>
          <w:numId w:val="8"/>
        </w:numPr>
        <w:autoSpaceDE w:val="0"/>
        <w:autoSpaceDN w:val="0"/>
        <w:adjustRightInd w:val="0"/>
        <w:rPr>
          <w:rFonts w:cs="Arial"/>
          <w:lang w:eastAsia="en-GB"/>
        </w:rPr>
      </w:pPr>
      <w:r w:rsidRPr="00524648">
        <w:rPr>
          <w:rFonts w:cs="Arial"/>
          <w:lang w:eastAsia="en-GB"/>
        </w:rPr>
        <w:t xml:space="preserve">Stealing from the </w:t>
      </w:r>
      <w:r w:rsidR="00CD5B28">
        <w:rPr>
          <w:rFonts w:cs="Arial"/>
          <w:lang w:eastAsia="en-GB"/>
        </w:rPr>
        <w:t xml:space="preserve">Trust </w:t>
      </w:r>
      <w:r w:rsidRPr="00524648">
        <w:rPr>
          <w:rFonts w:cs="Arial"/>
          <w:lang w:eastAsia="en-GB"/>
        </w:rPr>
        <w:t>and</w:t>
      </w:r>
      <w:r w:rsidR="00C17970">
        <w:rPr>
          <w:rFonts w:cs="Arial"/>
          <w:lang w:eastAsia="en-GB"/>
        </w:rPr>
        <w:t xml:space="preserve"> </w:t>
      </w:r>
      <w:r w:rsidRPr="00C17970">
        <w:rPr>
          <w:rFonts w:cs="Arial"/>
          <w:lang w:eastAsia="en-GB"/>
        </w:rPr>
        <w:t>other offences of dishonesty</w:t>
      </w:r>
      <w:r w:rsidR="00C17970" w:rsidRPr="00C17970">
        <w:rPr>
          <w:rFonts w:cs="Arial"/>
          <w:lang w:eastAsia="en-GB"/>
        </w:rPr>
        <w:t>.</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Sexual offences (including serious misuse of the internet)</w:t>
      </w:r>
      <w:r w:rsidR="00C17970">
        <w:rPr>
          <w:rFonts w:cs="Arial"/>
          <w:lang w:eastAsia="en-GB"/>
        </w:rPr>
        <w:t>.</w:t>
      </w:r>
    </w:p>
    <w:p w:rsidR="00524648" w:rsidRPr="00524648" w:rsidRDefault="00CB1469" w:rsidP="00524648">
      <w:pPr>
        <w:numPr>
          <w:ilvl w:val="0"/>
          <w:numId w:val="8"/>
        </w:numPr>
        <w:autoSpaceDE w:val="0"/>
        <w:autoSpaceDN w:val="0"/>
        <w:adjustRightInd w:val="0"/>
        <w:rPr>
          <w:rFonts w:cs="Arial"/>
          <w:lang w:eastAsia="en-GB"/>
        </w:rPr>
      </w:pPr>
      <w:r>
        <w:rPr>
          <w:rFonts w:cs="Arial"/>
          <w:lang w:eastAsia="en-GB"/>
        </w:rPr>
        <w:t>S</w:t>
      </w:r>
      <w:r w:rsidR="00524648" w:rsidRPr="00524648">
        <w:rPr>
          <w:rFonts w:cs="Arial"/>
          <w:lang w:eastAsia="en-GB"/>
        </w:rPr>
        <w:t>erious acts of harassment, discrimination or verbal abuse against employees, clients or members of the public on grounds of race, sex, disability or religious belief or any other grounds</w:t>
      </w:r>
      <w:r w:rsidR="00C17970">
        <w:rPr>
          <w:rFonts w:cs="Arial"/>
          <w:lang w:eastAsia="en-GB"/>
        </w:rPr>
        <w:t>.</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 xml:space="preserve">Fighting / </w:t>
      </w:r>
      <w:r w:rsidR="00C17970">
        <w:rPr>
          <w:rFonts w:cs="Arial"/>
          <w:lang w:eastAsia="en-GB"/>
        </w:rPr>
        <w:t>p</w:t>
      </w:r>
      <w:r w:rsidRPr="00524648">
        <w:rPr>
          <w:rFonts w:cs="Arial"/>
          <w:lang w:eastAsia="en-GB"/>
        </w:rPr>
        <w:t>hysical assault</w:t>
      </w:r>
      <w:r w:rsidR="00C17970">
        <w:rPr>
          <w:rFonts w:cs="Arial"/>
          <w:lang w:eastAsia="en-GB"/>
        </w:rPr>
        <w:t>.</w:t>
      </w:r>
    </w:p>
    <w:p w:rsidR="00524648" w:rsidRDefault="00524648" w:rsidP="00524648">
      <w:pPr>
        <w:numPr>
          <w:ilvl w:val="0"/>
          <w:numId w:val="8"/>
        </w:numPr>
        <w:autoSpaceDE w:val="0"/>
        <w:autoSpaceDN w:val="0"/>
        <w:adjustRightInd w:val="0"/>
        <w:rPr>
          <w:rFonts w:cs="Arial"/>
          <w:lang w:eastAsia="en-GB"/>
        </w:rPr>
      </w:pPr>
      <w:r w:rsidRPr="00524648">
        <w:rPr>
          <w:rFonts w:cs="Arial"/>
          <w:lang w:eastAsia="en-GB"/>
        </w:rPr>
        <w:t xml:space="preserve">Harming pupils (as defined by the </w:t>
      </w:r>
      <w:r w:rsidR="00C17970">
        <w:rPr>
          <w:rFonts w:cs="Arial"/>
          <w:lang w:eastAsia="en-GB"/>
        </w:rPr>
        <w:t>Children’s Act 1989</w:t>
      </w:r>
      <w:r w:rsidR="00CD5B28">
        <w:rPr>
          <w:rFonts w:cs="Arial"/>
          <w:lang w:eastAsia="en-GB"/>
        </w:rPr>
        <w:t xml:space="preserve"> as amended</w:t>
      </w:r>
      <w:r w:rsidR="00C17970">
        <w:rPr>
          <w:rFonts w:cs="Arial"/>
          <w:lang w:eastAsia="en-GB"/>
        </w:rPr>
        <w:t xml:space="preserve">). </w:t>
      </w:r>
    </w:p>
    <w:p w:rsidR="00CD5B28" w:rsidRPr="00CD5B28" w:rsidRDefault="00CD5B28" w:rsidP="00CD5B28">
      <w:pPr>
        <w:numPr>
          <w:ilvl w:val="0"/>
          <w:numId w:val="8"/>
        </w:numPr>
        <w:autoSpaceDE w:val="0"/>
        <w:autoSpaceDN w:val="0"/>
        <w:adjustRightInd w:val="0"/>
        <w:rPr>
          <w:rFonts w:cs="Arial"/>
          <w:lang w:eastAsia="en-GB"/>
        </w:rPr>
      </w:pPr>
      <w:r w:rsidRPr="00CD5B28">
        <w:rPr>
          <w:rFonts w:cs="Arial"/>
          <w:lang w:eastAsia="en-GB"/>
        </w:rPr>
        <w:t>Possession of prohibited fi</w:t>
      </w:r>
      <w:r>
        <w:rPr>
          <w:rFonts w:cs="Arial"/>
          <w:lang w:eastAsia="en-GB"/>
        </w:rPr>
        <w:t>rearms, knives or other weapons.</w:t>
      </w:r>
    </w:p>
    <w:p w:rsidR="00524648" w:rsidRPr="00524648" w:rsidRDefault="00CD5B28" w:rsidP="00524648">
      <w:pPr>
        <w:numPr>
          <w:ilvl w:val="0"/>
          <w:numId w:val="8"/>
        </w:numPr>
        <w:autoSpaceDE w:val="0"/>
        <w:autoSpaceDN w:val="0"/>
        <w:adjustRightInd w:val="0"/>
        <w:rPr>
          <w:rFonts w:cs="Arial"/>
          <w:lang w:eastAsia="en-GB"/>
        </w:rPr>
      </w:pPr>
      <w:r>
        <w:rPr>
          <w:rFonts w:cs="Arial"/>
          <w:lang w:eastAsia="en-GB"/>
        </w:rPr>
        <w:t>Abuse of t</w:t>
      </w:r>
      <w:r w:rsidR="00524648" w:rsidRPr="00524648">
        <w:rPr>
          <w:rFonts w:cs="Arial"/>
          <w:lang w:eastAsia="en-GB"/>
        </w:rPr>
        <w:t>rust rela</w:t>
      </w:r>
      <w:r w:rsidR="00C17970">
        <w:rPr>
          <w:rFonts w:cs="Arial"/>
          <w:lang w:eastAsia="en-GB"/>
        </w:rPr>
        <w:t>t</w:t>
      </w:r>
      <w:r>
        <w:rPr>
          <w:rFonts w:cs="Arial"/>
          <w:lang w:eastAsia="en-GB"/>
        </w:rPr>
        <w:t>ing to pupils within the Trust</w:t>
      </w:r>
      <w:r w:rsidR="00C17970">
        <w:rPr>
          <w:rFonts w:cs="Arial"/>
          <w:lang w:eastAsia="en-GB"/>
        </w:rPr>
        <w:t xml:space="preserve">. </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Establishing inappropriate relationships with children or young people, including through social networking sites</w:t>
      </w:r>
      <w:r w:rsidR="00C17970">
        <w:rPr>
          <w:rFonts w:cs="Arial"/>
          <w:lang w:eastAsia="en-GB"/>
        </w:rPr>
        <w:t xml:space="preserve">. </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Falsification of time sheets or subsistence and expenses claims, sickness self-certification etc.</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Other offences which seriously threaten the security of the pupils, members of the public, employees or property or which seriously dam</w:t>
      </w:r>
      <w:r w:rsidR="00CD5B28">
        <w:rPr>
          <w:rFonts w:cs="Arial"/>
          <w:lang w:eastAsia="en-GB"/>
        </w:rPr>
        <w:t>ages public confidence in the Trust</w:t>
      </w:r>
      <w:r w:rsidR="00C17970">
        <w:rPr>
          <w:rFonts w:cs="Arial"/>
          <w:lang w:eastAsia="en-GB"/>
        </w:rPr>
        <w:t>.</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Deliberate misuse of data protection information and/or deliberate interference with computerised information</w:t>
      </w:r>
      <w:r w:rsidR="00C17970">
        <w:rPr>
          <w:rFonts w:cs="Arial"/>
          <w:lang w:eastAsia="en-GB"/>
        </w:rPr>
        <w:t>.</w:t>
      </w:r>
    </w:p>
    <w:p w:rsidR="00524648" w:rsidRPr="00C17970" w:rsidRDefault="00524648" w:rsidP="00C17970">
      <w:pPr>
        <w:numPr>
          <w:ilvl w:val="0"/>
          <w:numId w:val="8"/>
        </w:numPr>
        <w:autoSpaceDE w:val="0"/>
        <w:autoSpaceDN w:val="0"/>
        <w:adjustRightInd w:val="0"/>
        <w:rPr>
          <w:rFonts w:cs="Arial"/>
          <w:lang w:eastAsia="en-GB"/>
        </w:rPr>
      </w:pPr>
      <w:r w:rsidRPr="00524648">
        <w:rPr>
          <w:rFonts w:cs="Arial"/>
          <w:lang w:eastAsia="en-GB"/>
        </w:rPr>
        <w:t>Falsification of qualifications which are a stated requirement of employment and</w:t>
      </w:r>
      <w:r w:rsidR="00C17970">
        <w:rPr>
          <w:rFonts w:cs="Arial"/>
          <w:lang w:eastAsia="en-GB"/>
        </w:rPr>
        <w:t xml:space="preserve"> </w:t>
      </w:r>
      <w:r w:rsidRPr="00C17970">
        <w:rPr>
          <w:rFonts w:cs="Arial"/>
          <w:lang w:eastAsia="en-GB"/>
        </w:rPr>
        <w:t>which result in financial gain</w:t>
      </w:r>
      <w:r w:rsidR="00C17970">
        <w:rPr>
          <w:rFonts w:cs="Arial"/>
          <w:lang w:eastAsia="en-GB"/>
        </w:rPr>
        <w:t>.</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Malicious damage to property</w:t>
      </w:r>
      <w:r w:rsidR="00C17970">
        <w:rPr>
          <w:rFonts w:cs="Arial"/>
          <w:lang w:eastAsia="en-GB"/>
        </w:rPr>
        <w:t>.</w:t>
      </w:r>
    </w:p>
    <w:p w:rsidR="00524648" w:rsidRPr="00524648" w:rsidRDefault="00C17970" w:rsidP="00524648">
      <w:pPr>
        <w:numPr>
          <w:ilvl w:val="0"/>
          <w:numId w:val="8"/>
        </w:numPr>
        <w:autoSpaceDE w:val="0"/>
        <w:autoSpaceDN w:val="0"/>
        <w:adjustRightInd w:val="0"/>
        <w:rPr>
          <w:rFonts w:cs="Arial"/>
          <w:sz w:val="20"/>
          <w:szCs w:val="20"/>
          <w:lang w:eastAsia="en-GB"/>
        </w:rPr>
      </w:pPr>
      <w:r>
        <w:rPr>
          <w:rFonts w:cs="Arial"/>
          <w:lang w:eastAsia="en-GB"/>
        </w:rPr>
        <w:t>Serious breaches of health and s</w:t>
      </w:r>
      <w:r w:rsidR="00524648" w:rsidRPr="00524648">
        <w:rPr>
          <w:rFonts w:cs="Arial"/>
          <w:lang w:eastAsia="en-GB"/>
        </w:rPr>
        <w:t xml:space="preserve">afety legislation </w:t>
      </w:r>
      <w:r>
        <w:rPr>
          <w:rFonts w:cs="Arial"/>
          <w:lang w:eastAsia="en-GB"/>
        </w:rPr>
        <w:t xml:space="preserve">e.g. </w:t>
      </w:r>
      <w:r w:rsidR="00524648" w:rsidRPr="00524648">
        <w:rPr>
          <w:rFonts w:cs="Arial"/>
          <w:lang w:eastAsia="en-GB"/>
        </w:rPr>
        <w:t>intentional or reckless interference with or misuse of anything provided by the employer in the interests of health and safety.</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Serious drug/alcohol related offences</w:t>
      </w:r>
      <w:r w:rsidR="00C17970">
        <w:rPr>
          <w:rFonts w:cs="Arial"/>
          <w:lang w:eastAsia="en-GB"/>
        </w:rPr>
        <w:t>.</w:t>
      </w:r>
    </w:p>
    <w:p w:rsidR="00524648" w:rsidRPr="00524648" w:rsidRDefault="00CB1469" w:rsidP="00524648">
      <w:pPr>
        <w:numPr>
          <w:ilvl w:val="0"/>
          <w:numId w:val="8"/>
        </w:numPr>
        <w:autoSpaceDE w:val="0"/>
        <w:autoSpaceDN w:val="0"/>
        <w:adjustRightInd w:val="0"/>
        <w:rPr>
          <w:rFonts w:cs="Arial"/>
          <w:lang w:eastAsia="en-GB"/>
        </w:rPr>
      </w:pPr>
      <w:r>
        <w:rPr>
          <w:rFonts w:cs="Arial"/>
          <w:lang w:eastAsia="en-GB"/>
        </w:rPr>
        <w:t xml:space="preserve">Serious breaches of the employee Code of Conduct Policy. </w:t>
      </w:r>
    </w:p>
    <w:p w:rsidR="00524648" w:rsidRPr="00524648" w:rsidRDefault="00524648" w:rsidP="00524648">
      <w:pPr>
        <w:numPr>
          <w:ilvl w:val="0"/>
          <w:numId w:val="8"/>
        </w:numPr>
        <w:autoSpaceDE w:val="0"/>
        <w:autoSpaceDN w:val="0"/>
        <w:adjustRightInd w:val="0"/>
        <w:rPr>
          <w:rFonts w:cs="Arial"/>
          <w:lang w:eastAsia="en-GB"/>
        </w:rPr>
      </w:pPr>
      <w:r w:rsidRPr="00524648">
        <w:rPr>
          <w:rFonts w:cs="Arial"/>
          <w:lang w:eastAsia="en-GB"/>
        </w:rPr>
        <w:t>Failure to disclose any relevant criminal offences prior to employment and any criminal convictions which occur during employment</w:t>
      </w:r>
      <w:r w:rsidR="00C17970">
        <w:rPr>
          <w:rFonts w:cs="Arial"/>
          <w:lang w:eastAsia="en-GB"/>
        </w:rPr>
        <w:t>.</w:t>
      </w:r>
    </w:p>
    <w:p w:rsidR="00524648" w:rsidRPr="00CD5B28" w:rsidRDefault="00524648" w:rsidP="00524648">
      <w:pPr>
        <w:numPr>
          <w:ilvl w:val="0"/>
          <w:numId w:val="8"/>
        </w:numPr>
        <w:autoSpaceDE w:val="0"/>
        <w:autoSpaceDN w:val="0"/>
        <w:adjustRightInd w:val="0"/>
        <w:rPr>
          <w:rFonts w:cs="Arial"/>
          <w:lang w:eastAsia="en-GB"/>
        </w:rPr>
      </w:pPr>
      <w:r w:rsidRPr="00524648">
        <w:rPr>
          <w:rFonts w:cs="Arial"/>
          <w:lang w:eastAsia="en-GB"/>
        </w:rPr>
        <w:t>Any other act of misconduct of a similar gravity</w:t>
      </w:r>
      <w:r w:rsidR="00C17970">
        <w:rPr>
          <w:rFonts w:cs="Arial"/>
          <w:lang w:eastAsia="en-GB"/>
        </w:rPr>
        <w:t>.</w:t>
      </w:r>
    </w:p>
    <w:p w:rsidR="00524648" w:rsidRPr="00524648" w:rsidRDefault="00524648" w:rsidP="00524648">
      <w:pPr>
        <w:autoSpaceDE w:val="0"/>
        <w:autoSpaceDN w:val="0"/>
        <w:adjustRightInd w:val="0"/>
        <w:rPr>
          <w:rFonts w:cs="Arial"/>
          <w:lang w:eastAsia="en-GB"/>
        </w:rPr>
      </w:pPr>
      <w:r w:rsidRPr="00524648">
        <w:rPr>
          <w:rFonts w:cs="Arial"/>
          <w:lang w:eastAsia="en-GB"/>
        </w:rPr>
        <w:lastRenderedPageBreak/>
        <w:t>The above lists are neither exclusive nor exha</w:t>
      </w:r>
      <w:r w:rsidR="009E4175">
        <w:rPr>
          <w:rFonts w:cs="Arial"/>
          <w:lang w:eastAsia="en-GB"/>
        </w:rPr>
        <w:t xml:space="preserve">ustive and there may be examples </w:t>
      </w:r>
      <w:r w:rsidRPr="00524648">
        <w:rPr>
          <w:rFonts w:cs="Arial"/>
          <w:lang w:eastAsia="en-GB"/>
        </w:rPr>
        <w:t>which do not appear above</w:t>
      </w:r>
      <w:r w:rsidR="00C17970">
        <w:rPr>
          <w:rFonts w:cs="Arial"/>
          <w:lang w:eastAsia="en-GB"/>
        </w:rPr>
        <w:t>,</w:t>
      </w:r>
      <w:r w:rsidRPr="00524648">
        <w:rPr>
          <w:rFonts w:cs="Arial"/>
          <w:lang w:eastAsia="en-GB"/>
        </w:rPr>
        <w:t xml:space="preserve"> but may nevertheless be the subject of disciplinary action. </w:t>
      </w:r>
    </w:p>
    <w:p w:rsidR="00524648" w:rsidRPr="00524648" w:rsidRDefault="00524648" w:rsidP="00524648">
      <w:pPr>
        <w:autoSpaceDE w:val="0"/>
        <w:autoSpaceDN w:val="0"/>
        <w:adjustRightInd w:val="0"/>
        <w:rPr>
          <w:rFonts w:cs="Arial"/>
          <w:lang w:eastAsia="en-GB"/>
        </w:rPr>
      </w:pPr>
    </w:p>
    <w:p w:rsidR="00524648" w:rsidRDefault="00524648" w:rsidP="00524648">
      <w:pPr>
        <w:autoSpaceDE w:val="0"/>
        <w:autoSpaceDN w:val="0"/>
        <w:adjustRightInd w:val="0"/>
        <w:rPr>
          <w:rFonts w:cs="Arial"/>
          <w:lang w:eastAsia="en-GB"/>
        </w:rPr>
      </w:pPr>
      <w:r w:rsidRPr="00524648">
        <w:rPr>
          <w:rFonts w:cs="Arial"/>
          <w:lang w:eastAsia="en-GB"/>
        </w:rPr>
        <w:t>In determining the seriousness of the misconduct, particular regard will be given to the circumstances of the individual case. Factors which can influence a decision as to the seriousness of the offence may include:</w:t>
      </w:r>
    </w:p>
    <w:p w:rsidR="009E4175" w:rsidRPr="00524648" w:rsidRDefault="009E4175" w:rsidP="00524648">
      <w:pPr>
        <w:autoSpaceDE w:val="0"/>
        <w:autoSpaceDN w:val="0"/>
        <w:adjustRightInd w:val="0"/>
        <w:rPr>
          <w:rFonts w:cs="Arial"/>
          <w:lang w:eastAsia="en-GB"/>
        </w:rPr>
      </w:pPr>
    </w:p>
    <w:p w:rsidR="00524648" w:rsidRPr="00524648" w:rsidRDefault="009E4175" w:rsidP="00524648">
      <w:pPr>
        <w:numPr>
          <w:ilvl w:val="0"/>
          <w:numId w:val="8"/>
        </w:numPr>
        <w:autoSpaceDE w:val="0"/>
        <w:autoSpaceDN w:val="0"/>
        <w:adjustRightInd w:val="0"/>
        <w:rPr>
          <w:rFonts w:cs="Arial"/>
          <w:lang w:eastAsia="en-GB"/>
        </w:rPr>
      </w:pPr>
      <w:r>
        <w:rPr>
          <w:rFonts w:cs="Arial"/>
          <w:lang w:eastAsia="en-GB"/>
        </w:rPr>
        <w:t>T</w:t>
      </w:r>
      <w:r w:rsidR="00524648" w:rsidRPr="00524648">
        <w:rPr>
          <w:rFonts w:cs="Arial"/>
          <w:lang w:eastAsia="en-GB"/>
        </w:rPr>
        <w:t>he type, degree and frequency of the misconduct</w:t>
      </w:r>
      <w:r>
        <w:rPr>
          <w:rFonts w:cs="Arial"/>
          <w:lang w:eastAsia="en-GB"/>
        </w:rPr>
        <w:t>.</w:t>
      </w:r>
    </w:p>
    <w:p w:rsidR="00524648" w:rsidRPr="00524648" w:rsidRDefault="009E4175" w:rsidP="00524648">
      <w:pPr>
        <w:numPr>
          <w:ilvl w:val="0"/>
          <w:numId w:val="8"/>
        </w:numPr>
        <w:autoSpaceDE w:val="0"/>
        <w:autoSpaceDN w:val="0"/>
        <w:adjustRightInd w:val="0"/>
        <w:rPr>
          <w:rFonts w:cs="Arial"/>
          <w:lang w:eastAsia="en-GB"/>
        </w:rPr>
      </w:pPr>
      <w:r>
        <w:rPr>
          <w:rFonts w:cs="Arial"/>
          <w:lang w:eastAsia="en-GB"/>
        </w:rPr>
        <w:t>T</w:t>
      </w:r>
      <w:r w:rsidR="00524648" w:rsidRPr="00524648">
        <w:rPr>
          <w:rFonts w:cs="Arial"/>
          <w:lang w:eastAsia="en-GB"/>
        </w:rPr>
        <w:t xml:space="preserve">he consequences </w:t>
      </w:r>
      <w:r>
        <w:rPr>
          <w:rFonts w:cs="Arial"/>
          <w:lang w:eastAsia="en-GB"/>
        </w:rPr>
        <w:t>arising from the misconduct.</w:t>
      </w:r>
    </w:p>
    <w:p w:rsidR="00524648" w:rsidRPr="00524648" w:rsidRDefault="009E4175" w:rsidP="00524648">
      <w:pPr>
        <w:numPr>
          <w:ilvl w:val="0"/>
          <w:numId w:val="8"/>
        </w:numPr>
        <w:autoSpaceDE w:val="0"/>
        <w:autoSpaceDN w:val="0"/>
        <w:adjustRightInd w:val="0"/>
        <w:rPr>
          <w:rFonts w:cs="Arial"/>
          <w:lang w:eastAsia="en-GB"/>
        </w:rPr>
      </w:pPr>
      <w:r>
        <w:rPr>
          <w:rFonts w:cs="Arial"/>
          <w:lang w:eastAsia="en-GB"/>
        </w:rPr>
        <w:t>T</w:t>
      </w:r>
      <w:r w:rsidR="00524648" w:rsidRPr="00524648">
        <w:rPr>
          <w:rFonts w:cs="Arial"/>
          <w:lang w:eastAsia="en-GB"/>
        </w:rPr>
        <w:t>he level of responsibility of the employee concerned</w:t>
      </w:r>
    </w:p>
    <w:p w:rsidR="00524648" w:rsidRPr="00524648" w:rsidRDefault="00524648" w:rsidP="00524648">
      <w:pPr>
        <w:autoSpaceDE w:val="0"/>
        <w:autoSpaceDN w:val="0"/>
        <w:adjustRightInd w:val="0"/>
        <w:rPr>
          <w:rFonts w:cs="Arial"/>
          <w:lang w:eastAsia="en-GB"/>
        </w:rPr>
      </w:pPr>
    </w:p>
    <w:p w:rsidR="00267753" w:rsidRDefault="00524648" w:rsidP="00A76656">
      <w:pPr>
        <w:autoSpaceDE w:val="0"/>
        <w:autoSpaceDN w:val="0"/>
        <w:adjustRightInd w:val="0"/>
        <w:rPr>
          <w:rFonts w:cs="Arial"/>
          <w:lang w:eastAsia="en-GB"/>
        </w:rPr>
      </w:pPr>
      <w:r w:rsidRPr="00524648">
        <w:rPr>
          <w:rFonts w:cs="Arial"/>
          <w:lang w:eastAsia="en-GB"/>
        </w:rPr>
        <w:t>Careful consideration will be given to the above factors in each case. What is regarded as misconduct in some cases may, in others, depending on the circumstances, b</w:t>
      </w:r>
      <w:r w:rsidR="00A76656">
        <w:rPr>
          <w:rFonts w:cs="Arial"/>
          <w:lang w:eastAsia="en-GB"/>
        </w:rPr>
        <w:t>e regarded as gross misconduct.</w:t>
      </w:r>
    </w:p>
    <w:p w:rsidR="00267753" w:rsidRDefault="00267753" w:rsidP="00267753">
      <w:pPr>
        <w:pStyle w:val="NoSpacing"/>
        <w:rPr>
          <w:lang w:eastAsia="en-GB"/>
        </w:rPr>
      </w:pPr>
    </w:p>
    <w:p w:rsidR="006B141F" w:rsidRPr="00D43724" w:rsidRDefault="00806A2B" w:rsidP="006B141F">
      <w:pPr>
        <w:pStyle w:val="Heading2"/>
        <w:rPr>
          <w:rFonts w:asciiTheme="minorHAnsi" w:hAnsiTheme="minorHAnsi"/>
          <w:color w:val="auto"/>
          <w:sz w:val="20"/>
          <w:szCs w:val="20"/>
        </w:rPr>
      </w:pPr>
      <w:bookmarkStart w:id="4" w:name="_Toc474485229"/>
      <w:r>
        <w:rPr>
          <w:rFonts w:asciiTheme="minorHAnsi" w:hAnsiTheme="minorHAnsi"/>
          <w:color w:val="auto"/>
          <w:sz w:val="20"/>
          <w:szCs w:val="20"/>
        </w:rPr>
        <w:t>3.1</w:t>
      </w:r>
      <w:r w:rsidR="0073338F">
        <w:rPr>
          <w:rFonts w:asciiTheme="minorHAnsi" w:hAnsiTheme="minorHAnsi"/>
          <w:color w:val="auto"/>
          <w:sz w:val="20"/>
          <w:szCs w:val="20"/>
        </w:rPr>
        <w:t xml:space="preserve"> I</w:t>
      </w:r>
      <w:r w:rsidR="006B141F">
        <w:rPr>
          <w:rFonts w:asciiTheme="minorHAnsi" w:hAnsiTheme="minorHAnsi"/>
          <w:color w:val="auto"/>
          <w:sz w:val="20"/>
          <w:szCs w:val="20"/>
        </w:rPr>
        <w:t>nvestigations</w:t>
      </w:r>
      <w:bookmarkEnd w:id="4"/>
    </w:p>
    <w:p w:rsidR="006B141F" w:rsidRDefault="006B141F" w:rsidP="006B141F">
      <w:pPr>
        <w:autoSpaceDE w:val="0"/>
        <w:autoSpaceDN w:val="0"/>
        <w:adjustRightInd w:val="0"/>
        <w:rPr>
          <w:rFonts w:cs="Arial"/>
          <w:lang w:eastAsia="en-GB"/>
        </w:rPr>
      </w:pPr>
    </w:p>
    <w:p w:rsidR="006B141F" w:rsidRDefault="006B141F" w:rsidP="006B141F">
      <w:pPr>
        <w:pStyle w:val="NoSpacing"/>
        <w:rPr>
          <w:lang w:eastAsia="en-GB"/>
        </w:rPr>
      </w:pPr>
      <w:r w:rsidRPr="002239AF">
        <w:rPr>
          <w:lang w:eastAsia="en-GB"/>
        </w:rPr>
        <w:t>In all disciplinary and dismissal cases, an investigation</w:t>
      </w:r>
      <w:r w:rsidR="006E7FB7">
        <w:rPr>
          <w:lang w:eastAsia="en-GB"/>
        </w:rPr>
        <w:t xml:space="preserve">, undertaken by a nominated </w:t>
      </w:r>
      <w:r w:rsidR="006E7FB7" w:rsidRPr="006E7FB7">
        <w:rPr>
          <w:b/>
          <w:lang w:eastAsia="en-GB"/>
        </w:rPr>
        <w:t>Investigating Officer</w:t>
      </w:r>
      <w:r w:rsidR="006E7FB7">
        <w:rPr>
          <w:lang w:eastAsia="en-GB"/>
        </w:rPr>
        <w:t>,</w:t>
      </w:r>
      <w:r w:rsidRPr="002239AF">
        <w:rPr>
          <w:lang w:eastAsia="en-GB"/>
        </w:rPr>
        <w:t xml:space="preserve"> will be conducted to gather sufficient information and evidence to make a reasoned determination about whether or not the matter needs to be pursued formally at a disciplinary/dismissal hearing.</w:t>
      </w:r>
      <w:r w:rsidR="006E7FB7">
        <w:rPr>
          <w:lang w:eastAsia="en-GB"/>
        </w:rPr>
        <w:t xml:space="preserve"> </w:t>
      </w:r>
    </w:p>
    <w:p w:rsidR="006E7FB7" w:rsidRDefault="006E7FB7" w:rsidP="006B141F">
      <w:pPr>
        <w:pStyle w:val="NoSpacing"/>
        <w:rPr>
          <w:lang w:eastAsia="en-GB"/>
        </w:rPr>
      </w:pPr>
    </w:p>
    <w:p w:rsidR="006B141F" w:rsidRPr="002239AF" w:rsidRDefault="006B141F" w:rsidP="006B141F">
      <w:pPr>
        <w:pStyle w:val="NoSpacing"/>
        <w:rPr>
          <w:lang w:eastAsia="en-GB"/>
        </w:rPr>
      </w:pPr>
      <w:r w:rsidRPr="006B141F">
        <w:rPr>
          <w:lang w:eastAsia="en-GB"/>
        </w:rPr>
        <w:t>Employees will be informed of concerns or allegations as soon as possible and given an explanation of the likely course of action, unless there is an objection f</w:t>
      </w:r>
      <w:r>
        <w:rPr>
          <w:lang w:eastAsia="en-GB"/>
        </w:rPr>
        <w:t>rom Children’s Services</w:t>
      </w:r>
      <w:r w:rsidRPr="006B141F">
        <w:rPr>
          <w:lang w:eastAsia="en-GB"/>
        </w:rPr>
        <w:t xml:space="preserve"> or the Police.</w:t>
      </w:r>
    </w:p>
    <w:p w:rsidR="006B141F" w:rsidRPr="002239AF" w:rsidRDefault="006B141F" w:rsidP="006B141F">
      <w:pPr>
        <w:pStyle w:val="NoSpacing"/>
        <w:rPr>
          <w:lang w:eastAsia="en-GB"/>
        </w:rPr>
      </w:pPr>
    </w:p>
    <w:p w:rsidR="006B141F" w:rsidRDefault="006B141F" w:rsidP="006B141F">
      <w:pPr>
        <w:pStyle w:val="NoSpacing"/>
        <w:rPr>
          <w:lang w:eastAsia="en-GB"/>
        </w:rPr>
      </w:pPr>
      <w:r w:rsidRPr="002239AF">
        <w:rPr>
          <w:lang w:eastAsia="en-GB"/>
        </w:rPr>
        <w:t xml:space="preserve">The investigation may involve interviewing </w:t>
      </w:r>
      <w:r>
        <w:rPr>
          <w:lang w:eastAsia="en-GB"/>
        </w:rPr>
        <w:t xml:space="preserve">the employee, </w:t>
      </w:r>
      <w:r w:rsidRPr="002239AF">
        <w:rPr>
          <w:lang w:eastAsia="en-GB"/>
        </w:rPr>
        <w:t>witnesses and other relevant parties</w:t>
      </w:r>
      <w:r>
        <w:rPr>
          <w:lang w:eastAsia="en-GB"/>
        </w:rPr>
        <w:t xml:space="preserve"> </w:t>
      </w:r>
      <w:r w:rsidRPr="002239AF">
        <w:rPr>
          <w:lang w:eastAsia="en-GB"/>
        </w:rPr>
        <w:t>and taking statements.</w:t>
      </w:r>
    </w:p>
    <w:p w:rsidR="00B9763F" w:rsidRDefault="00B9763F" w:rsidP="006B141F">
      <w:pPr>
        <w:pStyle w:val="NoSpacing"/>
        <w:rPr>
          <w:lang w:eastAsia="en-GB"/>
        </w:rPr>
      </w:pPr>
    </w:p>
    <w:p w:rsidR="00B9763F" w:rsidRPr="002239AF" w:rsidRDefault="00B9763F" w:rsidP="006B141F">
      <w:pPr>
        <w:pStyle w:val="NoSpacing"/>
        <w:rPr>
          <w:lang w:eastAsia="en-GB"/>
        </w:rPr>
      </w:pPr>
      <w:r w:rsidRPr="00B9763F">
        <w:rPr>
          <w:lang w:eastAsia="en-GB"/>
        </w:rPr>
        <w:t>Requests to be accompanied at i</w:t>
      </w:r>
      <w:r>
        <w:rPr>
          <w:lang w:eastAsia="en-GB"/>
        </w:rPr>
        <w:t xml:space="preserve">nvestigation meetings by a companion or representative are </w:t>
      </w:r>
      <w:r w:rsidRPr="00B9763F">
        <w:rPr>
          <w:lang w:eastAsia="en-GB"/>
        </w:rPr>
        <w:t>entirely at the discretion of the employer.</w:t>
      </w:r>
    </w:p>
    <w:p w:rsidR="006B141F" w:rsidRPr="002239AF" w:rsidRDefault="006B141F" w:rsidP="006B141F">
      <w:pPr>
        <w:pStyle w:val="NoSpacing"/>
        <w:rPr>
          <w:lang w:eastAsia="en-GB"/>
        </w:rPr>
      </w:pPr>
    </w:p>
    <w:p w:rsidR="006B141F" w:rsidRPr="006B141F" w:rsidRDefault="006B141F" w:rsidP="006B141F">
      <w:pPr>
        <w:pStyle w:val="NoSpacing"/>
        <w:rPr>
          <w:lang w:eastAsia="en-GB"/>
        </w:rPr>
      </w:pPr>
      <w:r w:rsidRPr="006B141F">
        <w:rPr>
          <w:lang w:eastAsia="en-GB"/>
        </w:rPr>
        <w:t xml:space="preserve">All reasonable effort will be made to begin and complete the investigation without delay. </w:t>
      </w:r>
    </w:p>
    <w:p w:rsidR="006B141F" w:rsidRPr="006B141F" w:rsidRDefault="006B141F" w:rsidP="006B141F">
      <w:pPr>
        <w:pStyle w:val="NoSpacing"/>
        <w:rPr>
          <w:lang w:eastAsia="en-GB"/>
        </w:rPr>
      </w:pPr>
    </w:p>
    <w:p w:rsidR="006B141F" w:rsidRPr="006B141F" w:rsidRDefault="006B141F" w:rsidP="006B141F">
      <w:pPr>
        <w:pStyle w:val="NoSpacing"/>
        <w:rPr>
          <w:lang w:eastAsia="en-GB"/>
        </w:rPr>
      </w:pPr>
      <w:r w:rsidRPr="006B141F">
        <w:rPr>
          <w:lang w:eastAsia="en-GB"/>
        </w:rPr>
        <w:t>Where an employee’s conduct is subject to a criminal investigation, charge or conviction t</w:t>
      </w:r>
      <w:r>
        <w:rPr>
          <w:lang w:eastAsia="en-GB"/>
        </w:rPr>
        <w:t xml:space="preserve">he facts will be investigated. </w:t>
      </w:r>
      <w:r w:rsidR="00B9763F">
        <w:rPr>
          <w:lang w:eastAsia="en-GB"/>
        </w:rPr>
        <w:t xml:space="preserve">It </w:t>
      </w:r>
      <w:r w:rsidRPr="006B141F">
        <w:rPr>
          <w:lang w:eastAsia="en-GB"/>
        </w:rPr>
        <w:t xml:space="preserve">will not normally be necessary to wait for the outcome of any prosecution before deciding what action, if any, to take.  </w:t>
      </w:r>
    </w:p>
    <w:p w:rsidR="006B141F" w:rsidRPr="006B141F" w:rsidRDefault="006B141F" w:rsidP="006B141F">
      <w:pPr>
        <w:pStyle w:val="NoSpacing"/>
        <w:rPr>
          <w:lang w:eastAsia="en-GB"/>
        </w:rPr>
      </w:pPr>
    </w:p>
    <w:p w:rsidR="006B141F" w:rsidRPr="006B141F" w:rsidRDefault="006B141F" w:rsidP="006B141F">
      <w:pPr>
        <w:pStyle w:val="NoSpacing"/>
        <w:rPr>
          <w:lang w:eastAsia="en-GB"/>
        </w:rPr>
      </w:pPr>
      <w:r w:rsidRPr="006B141F">
        <w:rPr>
          <w:lang w:eastAsia="en-GB"/>
        </w:rPr>
        <w:t>In cer</w:t>
      </w:r>
      <w:r w:rsidR="00B9763F">
        <w:rPr>
          <w:lang w:eastAsia="en-GB"/>
        </w:rPr>
        <w:t>tain circumstances, the Investigating O</w:t>
      </w:r>
      <w:r w:rsidRPr="006B141F">
        <w:rPr>
          <w:lang w:eastAsia="en-GB"/>
        </w:rPr>
        <w:t>fficer may conclude that formal disciplinary action is not necessary but that professional advice sh</w:t>
      </w:r>
      <w:r w:rsidR="00B9763F">
        <w:rPr>
          <w:lang w:eastAsia="en-GB"/>
        </w:rPr>
        <w:t xml:space="preserve">ould be given to the employee. This will be in the form of a </w:t>
      </w:r>
      <w:r w:rsidR="00B9763F" w:rsidRPr="00B9763F">
        <w:rPr>
          <w:b/>
          <w:lang w:eastAsia="en-GB"/>
        </w:rPr>
        <w:t>Letter of E</w:t>
      </w:r>
      <w:r w:rsidRPr="00B9763F">
        <w:rPr>
          <w:b/>
          <w:lang w:eastAsia="en-GB"/>
        </w:rPr>
        <w:t>xpectation</w:t>
      </w:r>
      <w:r w:rsidR="00B9763F" w:rsidRPr="00B9763F">
        <w:rPr>
          <w:b/>
          <w:lang w:eastAsia="en-GB"/>
        </w:rPr>
        <w:t>s</w:t>
      </w:r>
      <w:r w:rsidRPr="006B141F">
        <w:rPr>
          <w:lang w:eastAsia="en-GB"/>
        </w:rPr>
        <w:t xml:space="preserve"> which will be placed on the employee’s file for an indefinite period. Such advice does not constitute a disciplinary sanction.</w:t>
      </w:r>
    </w:p>
    <w:p w:rsidR="006B141F" w:rsidRPr="006B141F" w:rsidRDefault="006B141F" w:rsidP="006B141F">
      <w:pPr>
        <w:pStyle w:val="NoSpacing"/>
        <w:rPr>
          <w:lang w:eastAsia="en-GB"/>
        </w:rPr>
      </w:pPr>
    </w:p>
    <w:p w:rsidR="006B141F" w:rsidRDefault="006B141F" w:rsidP="006B141F">
      <w:pPr>
        <w:pStyle w:val="NoSpacing"/>
        <w:rPr>
          <w:rFonts w:ascii="Arial" w:hAnsi="Arial"/>
          <w:snapToGrid w:val="0"/>
        </w:rPr>
      </w:pPr>
      <w:r w:rsidRPr="006B141F">
        <w:rPr>
          <w:lang w:eastAsia="en-GB"/>
        </w:rPr>
        <w:t>Following the conclusion of an investigatory process, an employee, with advice from their companion/representative</w:t>
      </w:r>
      <w:r w:rsidR="00B9763F">
        <w:rPr>
          <w:lang w:eastAsia="en-GB"/>
        </w:rPr>
        <w:t xml:space="preserve">, </w:t>
      </w:r>
      <w:r w:rsidRPr="006B141F">
        <w:rPr>
          <w:lang w:eastAsia="en-GB"/>
        </w:rPr>
        <w:t>may accept a disciplinary sanction without being subject</w:t>
      </w:r>
      <w:r w:rsidR="00B9763F">
        <w:rPr>
          <w:lang w:eastAsia="en-GB"/>
        </w:rPr>
        <w:t xml:space="preserve"> to the full normal procedure. This will be in the form of an </w:t>
      </w:r>
      <w:r w:rsidR="00B9763F" w:rsidRPr="00B9763F">
        <w:rPr>
          <w:b/>
          <w:lang w:eastAsia="en-GB"/>
        </w:rPr>
        <w:t>Agreed Outcome</w:t>
      </w:r>
      <w:r w:rsidR="00B9763F">
        <w:rPr>
          <w:lang w:eastAsia="en-GB"/>
        </w:rPr>
        <w:t>. In accepting an Agreed O</w:t>
      </w:r>
      <w:r w:rsidRPr="006B141F">
        <w:rPr>
          <w:lang w:eastAsia="en-GB"/>
        </w:rPr>
        <w:t>utcome, an employee will forego their right of appeal</w:t>
      </w:r>
      <w:r w:rsidRPr="00FD0C18">
        <w:rPr>
          <w:rFonts w:ascii="Arial" w:hAnsi="Arial"/>
          <w:snapToGrid w:val="0"/>
        </w:rPr>
        <w:t>.</w:t>
      </w:r>
    </w:p>
    <w:p w:rsidR="00B9763F" w:rsidRDefault="00B9763F" w:rsidP="006B141F">
      <w:pPr>
        <w:pStyle w:val="NoSpacing"/>
        <w:rPr>
          <w:rFonts w:ascii="Arial" w:hAnsi="Arial"/>
          <w:snapToGrid w:val="0"/>
        </w:rPr>
      </w:pPr>
    </w:p>
    <w:p w:rsidR="006B141F" w:rsidRPr="002239AF" w:rsidRDefault="006B141F" w:rsidP="006B141F">
      <w:pPr>
        <w:pStyle w:val="NoSpacing"/>
        <w:rPr>
          <w:lang w:eastAsia="en-GB"/>
        </w:rPr>
      </w:pPr>
      <w:r w:rsidRPr="002239AF">
        <w:rPr>
          <w:lang w:eastAsia="en-GB"/>
        </w:rPr>
        <w:t>If, following the investigation, it is</w:t>
      </w:r>
      <w:r w:rsidR="00B9763F">
        <w:rPr>
          <w:lang w:eastAsia="en-GB"/>
        </w:rPr>
        <w:t xml:space="preserve"> considered that a </w:t>
      </w:r>
      <w:r w:rsidR="00B9763F" w:rsidRPr="00B9763F">
        <w:rPr>
          <w:b/>
          <w:lang w:eastAsia="en-GB"/>
        </w:rPr>
        <w:t>Formal H</w:t>
      </w:r>
      <w:r w:rsidRPr="00B9763F">
        <w:rPr>
          <w:b/>
          <w:lang w:eastAsia="en-GB"/>
        </w:rPr>
        <w:t>earing</w:t>
      </w:r>
      <w:r w:rsidRPr="002239AF">
        <w:rPr>
          <w:lang w:eastAsia="en-GB"/>
        </w:rPr>
        <w:t xml:space="preserve"> is n</w:t>
      </w:r>
      <w:r>
        <w:rPr>
          <w:lang w:eastAsia="en-GB"/>
        </w:rPr>
        <w:t xml:space="preserve">ecessary, this will be arranged, </w:t>
      </w:r>
      <w:r w:rsidRPr="002239AF">
        <w:rPr>
          <w:lang w:eastAsia="en-GB"/>
        </w:rPr>
        <w:t>except where, by agreement between the parties, the matt</w:t>
      </w:r>
      <w:r>
        <w:rPr>
          <w:lang w:eastAsia="en-GB"/>
        </w:rPr>
        <w:t>er is dealt with by other means.</w:t>
      </w:r>
    </w:p>
    <w:p w:rsidR="00267753" w:rsidRPr="00D43724" w:rsidRDefault="00806A2B" w:rsidP="00267753">
      <w:pPr>
        <w:pStyle w:val="Heading2"/>
        <w:rPr>
          <w:rFonts w:asciiTheme="minorHAnsi" w:hAnsiTheme="minorHAnsi"/>
          <w:color w:val="auto"/>
          <w:sz w:val="20"/>
          <w:szCs w:val="20"/>
        </w:rPr>
      </w:pPr>
      <w:bookmarkStart w:id="5" w:name="_Toc474485230"/>
      <w:r>
        <w:rPr>
          <w:rFonts w:asciiTheme="minorHAnsi" w:hAnsiTheme="minorHAnsi"/>
          <w:color w:val="auto"/>
          <w:sz w:val="20"/>
          <w:szCs w:val="20"/>
        </w:rPr>
        <w:lastRenderedPageBreak/>
        <w:t>3.2</w:t>
      </w:r>
      <w:r w:rsidR="00267753" w:rsidRPr="00D43724">
        <w:rPr>
          <w:rFonts w:asciiTheme="minorHAnsi" w:hAnsiTheme="minorHAnsi"/>
          <w:color w:val="auto"/>
          <w:sz w:val="20"/>
          <w:szCs w:val="20"/>
        </w:rPr>
        <w:t xml:space="preserve"> Suspension</w:t>
      </w:r>
      <w:bookmarkEnd w:id="5"/>
    </w:p>
    <w:p w:rsidR="00B9763F" w:rsidRDefault="00B9763F" w:rsidP="006E570C">
      <w:pPr>
        <w:pStyle w:val="NoSpacing"/>
        <w:rPr>
          <w:rFonts w:ascii="Arial" w:hAnsi="Arial"/>
          <w:snapToGrid w:val="0"/>
        </w:rPr>
      </w:pPr>
    </w:p>
    <w:p w:rsidR="006E570C" w:rsidRDefault="00B9763F" w:rsidP="006E570C">
      <w:pPr>
        <w:pStyle w:val="NoSpacing"/>
        <w:rPr>
          <w:lang w:eastAsia="en-GB"/>
        </w:rPr>
      </w:pPr>
      <w:r w:rsidRPr="00B9763F">
        <w:rPr>
          <w:lang w:val="en-US"/>
        </w:rPr>
        <w:t>S</w:t>
      </w:r>
      <w:r w:rsidR="00822302">
        <w:rPr>
          <w:lang w:val="en-US"/>
        </w:rPr>
        <w:t xml:space="preserve">uspension is when an employee is directed not </w:t>
      </w:r>
      <w:r w:rsidR="00172667">
        <w:rPr>
          <w:lang w:val="en-US"/>
        </w:rPr>
        <w:t xml:space="preserve">to </w:t>
      </w:r>
      <w:r w:rsidR="00822302">
        <w:rPr>
          <w:lang w:val="en-US"/>
        </w:rPr>
        <w:t>attend their place of work</w:t>
      </w:r>
      <w:r w:rsidR="00C572E8">
        <w:rPr>
          <w:lang w:val="en-US"/>
        </w:rPr>
        <w:t xml:space="preserve"> or engage in any work at </w:t>
      </w:r>
      <w:r w:rsidR="00822302">
        <w:rPr>
          <w:lang w:val="en-US"/>
        </w:rPr>
        <w:t>all (such as working from home)</w:t>
      </w:r>
      <w:r w:rsidR="006E570C">
        <w:rPr>
          <w:lang w:eastAsia="en-GB"/>
        </w:rPr>
        <w:t xml:space="preserve">. </w:t>
      </w:r>
    </w:p>
    <w:p w:rsidR="006E570C" w:rsidRPr="006E570C" w:rsidRDefault="006E570C" w:rsidP="006E570C">
      <w:pPr>
        <w:pStyle w:val="NoSpacing"/>
        <w:rPr>
          <w:lang w:eastAsia="en-GB"/>
        </w:rPr>
      </w:pPr>
    </w:p>
    <w:p w:rsidR="00267753" w:rsidRPr="00267753" w:rsidRDefault="004E48DC" w:rsidP="006E570C">
      <w:pPr>
        <w:pStyle w:val="NoSpacing"/>
        <w:rPr>
          <w:lang w:eastAsia="en-GB"/>
        </w:rPr>
      </w:pPr>
      <w:r>
        <w:rPr>
          <w:lang w:eastAsia="en-GB"/>
        </w:rPr>
        <w:t xml:space="preserve">Suspension will </w:t>
      </w:r>
      <w:r w:rsidR="00267753" w:rsidRPr="00267753">
        <w:rPr>
          <w:lang w:eastAsia="en-GB"/>
        </w:rPr>
        <w:t xml:space="preserve">usually only </w:t>
      </w:r>
      <w:r w:rsidR="006E570C">
        <w:rPr>
          <w:lang w:eastAsia="en-GB"/>
        </w:rPr>
        <w:t xml:space="preserve">be </w:t>
      </w:r>
      <w:r w:rsidR="00267753" w:rsidRPr="00267753">
        <w:rPr>
          <w:lang w:eastAsia="en-GB"/>
        </w:rPr>
        <w:t>invoked when:</w:t>
      </w:r>
    </w:p>
    <w:p w:rsidR="00267753" w:rsidRPr="00267753" w:rsidRDefault="00267753" w:rsidP="00267753">
      <w:pPr>
        <w:pStyle w:val="NoSpacing"/>
        <w:rPr>
          <w:lang w:eastAsia="en-GB"/>
        </w:rPr>
      </w:pPr>
    </w:p>
    <w:p w:rsidR="00267753" w:rsidRPr="00267753" w:rsidRDefault="00267753" w:rsidP="00267753">
      <w:pPr>
        <w:numPr>
          <w:ilvl w:val="0"/>
          <w:numId w:val="8"/>
        </w:numPr>
        <w:autoSpaceDE w:val="0"/>
        <w:autoSpaceDN w:val="0"/>
        <w:adjustRightInd w:val="0"/>
        <w:rPr>
          <w:rFonts w:cs="Arial"/>
          <w:lang w:eastAsia="en-GB"/>
        </w:rPr>
      </w:pPr>
      <w:r>
        <w:rPr>
          <w:rFonts w:cs="Arial"/>
          <w:lang w:eastAsia="en-GB"/>
        </w:rPr>
        <w:t>T</w:t>
      </w:r>
      <w:r w:rsidRPr="00267753">
        <w:rPr>
          <w:rFonts w:cs="Arial"/>
          <w:lang w:eastAsia="en-GB"/>
        </w:rPr>
        <w:t>he allegations are so serious that dismissal for gross misconduct could be a possible outcome</w:t>
      </w:r>
      <w:r>
        <w:rPr>
          <w:rFonts w:cs="Arial"/>
          <w:lang w:eastAsia="en-GB"/>
        </w:rPr>
        <w:t>.</w:t>
      </w:r>
    </w:p>
    <w:p w:rsidR="00267753" w:rsidRPr="00267753" w:rsidRDefault="00267753" w:rsidP="00267753">
      <w:pPr>
        <w:numPr>
          <w:ilvl w:val="0"/>
          <w:numId w:val="8"/>
        </w:numPr>
        <w:autoSpaceDE w:val="0"/>
        <w:autoSpaceDN w:val="0"/>
        <w:adjustRightInd w:val="0"/>
        <w:rPr>
          <w:rFonts w:cs="Arial"/>
          <w:lang w:eastAsia="en-GB"/>
        </w:rPr>
      </w:pPr>
      <w:r>
        <w:rPr>
          <w:rFonts w:cs="Arial"/>
          <w:lang w:eastAsia="en-GB"/>
        </w:rPr>
        <w:t>T</w:t>
      </w:r>
      <w:r w:rsidRPr="00267753">
        <w:rPr>
          <w:rFonts w:cs="Arial"/>
          <w:lang w:eastAsia="en-GB"/>
        </w:rPr>
        <w:t>here is a risk of re-occurrence of th</w:t>
      </w:r>
      <w:r>
        <w:rPr>
          <w:rFonts w:cs="Arial"/>
          <w:lang w:eastAsia="en-GB"/>
        </w:rPr>
        <w:t>e misconduct.</w:t>
      </w:r>
    </w:p>
    <w:p w:rsidR="00267753" w:rsidRPr="00267753" w:rsidRDefault="00267753" w:rsidP="00267753">
      <w:pPr>
        <w:numPr>
          <w:ilvl w:val="0"/>
          <w:numId w:val="8"/>
        </w:numPr>
        <w:autoSpaceDE w:val="0"/>
        <w:autoSpaceDN w:val="0"/>
        <w:adjustRightInd w:val="0"/>
        <w:rPr>
          <w:rFonts w:cs="Arial"/>
          <w:lang w:eastAsia="en-GB"/>
        </w:rPr>
      </w:pPr>
      <w:r>
        <w:rPr>
          <w:rFonts w:cs="Arial"/>
          <w:lang w:eastAsia="en-GB"/>
        </w:rPr>
        <w:t>T</w:t>
      </w:r>
      <w:r w:rsidRPr="00267753">
        <w:rPr>
          <w:rFonts w:cs="Arial"/>
          <w:lang w:eastAsia="en-GB"/>
        </w:rPr>
        <w:t>here is a tang</w:t>
      </w:r>
      <w:r>
        <w:rPr>
          <w:rFonts w:cs="Arial"/>
          <w:lang w:eastAsia="en-GB"/>
        </w:rPr>
        <w:t>ible risk to property or person.</w:t>
      </w:r>
    </w:p>
    <w:p w:rsidR="00267753" w:rsidRPr="00267753" w:rsidRDefault="00267753" w:rsidP="00267753">
      <w:pPr>
        <w:numPr>
          <w:ilvl w:val="0"/>
          <w:numId w:val="8"/>
        </w:numPr>
        <w:autoSpaceDE w:val="0"/>
        <w:autoSpaceDN w:val="0"/>
        <w:adjustRightInd w:val="0"/>
        <w:rPr>
          <w:rFonts w:cs="Arial"/>
          <w:lang w:eastAsia="en-GB"/>
        </w:rPr>
      </w:pPr>
      <w:r>
        <w:rPr>
          <w:rFonts w:cs="Arial"/>
          <w:lang w:eastAsia="en-GB"/>
        </w:rPr>
        <w:t>A</w:t>
      </w:r>
      <w:r w:rsidRPr="00267753">
        <w:rPr>
          <w:rFonts w:cs="Arial"/>
          <w:lang w:eastAsia="en-GB"/>
        </w:rPr>
        <w:t>llowing the member of staff to remain at work could hinder the investigatory process</w:t>
      </w:r>
      <w:r>
        <w:rPr>
          <w:rFonts w:cs="Arial"/>
          <w:lang w:eastAsia="en-GB"/>
        </w:rPr>
        <w:t>.</w:t>
      </w:r>
    </w:p>
    <w:p w:rsidR="00267753" w:rsidRPr="00267753" w:rsidRDefault="00267753" w:rsidP="00267753">
      <w:pPr>
        <w:numPr>
          <w:ilvl w:val="0"/>
          <w:numId w:val="8"/>
        </w:numPr>
        <w:autoSpaceDE w:val="0"/>
        <w:autoSpaceDN w:val="0"/>
        <w:adjustRightInd w:val="0"/>
        <w:rPr>
          <w:rFonts w:cs="Arial"/>
          <w:lang w:eastAsia="en-GB"/>
        </w:rPr>
      </w:pPr>
      <w:r>
        <w:rPr>
          <w:rFonts w:cs="Arial"/>
          <w:lang w:eastAsia="en-GB"/>
        </w:rPr>
        <w:t>T</w:t>
      </w:r>
      <w:r w:rsidRPr="00267753">
        <w:rPr>
          <w:rFonts w:cs="Arial"/>
          <w:lang w:eastAsia="en-GB"/>
        </w:rPr>
        <w:t>here is a statutory prohibition in effect which renders employment unlawful.</w:t>
      </w:r>
    </w:p>
    <w:p w:rsidR="00267753" w:rsidRPr="00267753" w:rsidRDefault="00267753" w:rsidP="00267753">
      <w:pPr>
        <w:pStyle w:val="NoSpacing"/>
        <w:rPr>
          <w:lang w:eastAsia="en-GB"/>
        </w:rPr>
      </w:pPr>
    </w:p>
    <w:p w:rsidR="006E570C" w:rsidRDefault="00267753" w:rsidP="00267753">
      <w:pPr>
        <w:pStyle w:val="NoSpacing"/>
        <w:rPr>
          <w:lang w:eastAsia="en-GB"/>
        </w:rPr>
      </w:pPr>
      <w:r w:rsidRPr="00267753">
        <w:rPr>
          <w:lang w:eastAsia="en-GB"/>
        </w:rPr>
        <w:t xml:space="preserve">Where appropriate, suspension will only be applied after alternative measures </w:t>
      </w:r>
      <w:r w:rsidR="00B62FAE">
        <w:rPr>
          <w:lang w:eastAsia="en-GB"/>
        </w:rPr>
        <w:t>have been carefully considered e.g.</w:t>
      </w:r>
      <w:r w:rsidRPr="00267753">
        <w:rPr>
          <w:lang w:eastAsia="en-GB"/>
        </w:rPr>
        <w:t xml:space="preserve"> a </w:t>
      </w:r>
      <w:r w:rsidR="006E570C">
        <w:rPr>
          <w:lang w:eastAsia="en-GB"/>
        </w:rPr>
        <w:t xml:space="preserve">reallocation of duties; relocation to another workplace, work area or work from home; </w:t>
      </w:r>
      <w:r w:rsidR="00B62FAE">
        <w:rPr>
          <w:lang w:eastAsia="en-GB"/>
        </w:rPr>
        <w:t xml:space="preserve">or increased supervision in the workplace. </w:t>
      </w:r>
    </w:p>
    <w:p w:rsidR="00B62FAE" w:rsidRDefault="00B62FAE" w:rsidP="00267753">
      <w:pPr>
        <w:pStyle w:val="NoSpacing"/>
        <w:rPr>
          <w:lang w:eastAsia="en-GB"/>
        </w:rPr>
      </w:pPr>
    </w:p>
    <w:p w:rsidR="006E570C" w:rsidRPr="00267753" w:rsidRDefault="006E570C" w:rsidP="00267753">
      <w:pPr>
        <w:pStyle w:val="NoSpacing"/>
        <w:rPr>
          <w:lang w:eastAsia="en-GB"/>
        </w:rPr>
      </w:pPr>
      <w:r w:rsidRPr="006E570C">
        <w:rPr>
          <w:lang w:eastAsia="en-GB"/>
        </w:rPr>
        <w:t>Suspension is a neutral act and does not imply guilt.</w:t>
      </w:r>
      <w:r>
        <w:rPr>
          <w:rFonts w:ascii="Arial" w:hAnsi="Arial"/>
          <w:snapToGrid w:val="0"/>
        </w:rPr>
        <w:t xml:space="preserve"> </w:t>
      </w:r>
      <w:r w:rsidRPr="00267753">
        <w:rPr>
          <w:lang w:eastAsia="en-GB"/>
        </w:rPr>
        <w:t xml:space="preserve">During a period of suspension, the employee will receive </w:t>
      </w:r>
      <w:r>
        <w:rPr>
          <w:lang w:eastAsia="en-GB"/>
        </w:rPr>
        <w:t xml:space="preserve">their contractual pay. </w:t>
      </w:r>
      <w:r w:rsidRPr="00267753">
        <w:rPr>
          <w:lang w:eastAsia="en-GB"/>
        </w:rPr>
        <w:t>Where an employee falls sick during a period of suspension, the normal certification requirements and reporting and co</w:t>
      </w:r>
      <w:r w:rsidR="00822302">
        <w:rPr>
          <w:lang w:eastAsia="en-GB"/>
        </w:rPr>
        <w:t>ntractual sick pay entitlements</w:t>
      </w:r>
      <w:r w:rsidRPr="00267753">
        <w:rPr>
          <w:lang w:eastAsia="en-GB"/>
        </w:rPr>
        <w:t xml:space="preserve"> will apply.  </w:t>
      </w:r>
    </w:p>
    <w:p w:rsidR="00267753" w:rsidRPr="00267753" w:rsidRDefault="00267753" w:rsidP="00267753">
      <w:pPr>
        <w:pStyle w:val="NoSpacing"/>
        <w:rPr>
          <w:lang w:eastAsia="en-GB"/>
        </w:rPr>
      </w:pPr>
    </w:p>
    <w:p w:rsidR="00267753" w:rsidRPr="00267753" w:rsidRDefault="00267753" w:rsidP="00267753">
      <w:pPr>
        <w:pStyle w:val="NoSpacing"/>
        <w:rPr>
          <w:lang w:eastAsia="en-GB"/>
        </w:rPr>
      </w:pPr>
      <w:r w:rsidRPr="00267753">
        <w:rPr>
          <w:lang w:eastAsia="en-GB"/>
        </w:rPr>
        <w:t xml:space="preserve">Only the </w:t>
      </w:r>
      <w:r>
        <w:rPr>
          <w:lang w:eastAsia="en-GB"/>
        </w:rPr>
        <w:t>P</w:t>
      </w:r>
      <w:r w:rsidR="006E570C">
        <w:rPr>
          <w:lang w:eastAsia="en-GB"/>
        </w:rPr>
        <w:t xml:space="preserve">rincipal, CEO and Chair of Trustees </w:t>
      </w:r>
      <w:r w:rsidRPr="00267753">
        <w:rPr>
          <w:lang w:eastAsia="en-GB"/>
        </w:rPr>
        <w:t>have the power to suspend a</w:t>
      </w:r>
      <w:r w:rsidR="006E570C">
        <w:rPr>
          <w:lang w:eastAsia="en-GB"/>
        </w:rPr>
        <w:t>n employee.</w:t>
      </w:r>
    </w:p>
    <w:p w:rsidR="00267753" w:rsidRPr="00267753" w:rsidRDefault="00267753" w:rsidP="00267753">
      <w:pPr>
        <w:pStyle w:val="NoSpacing"/>
        <w:rPr>
          <w:lang w:eastAsia="en-GB"/>
        </w:rPr>
      </w:pPr>
    </w:p>
    <w:p w:rsidR="00267753" w:rsidRPr="00267753" w:rsidRDefault="00267753" w:rsidP="00267753">
      <w:pPr>
        <w:pStyle w:val="NoSpacing"/>
        <w:rPr>
          <w:lang w:eastAsia="en-GB"/>
        </w:rPr>
      </w:pPr>
      <w:r w:rsidRPr="00267753">
        <w:rPr>
          <w:lang w:eastAsia="en-GB"/>
        </w:rPr>
        <w:t xml:space="preserve">Suspension can only be ended by the </w:t>
      </w:r>
      <w:r w:rsidR="006E570C">
        <w:rPr>
          <w:lang w:eastAsia="en-GB"/>
        </w:rPr>
        <w:t xml:space="preserve">Chair of Trustees. </w:t>
      </w:r>
    </w:p>
    <w:p w:rsidR="00267753" w:rsidRPr="00267753" w:rsidRDefault="00267753" w:rsidP="00267753">
      <w:pPr>
        <w:pStyle w:val="NoSpacing"/>
        <w:rPr>
          <w:lang w:eastAsia="en-GB"/>
        </w:rPr>
      </w:pPr>
    </w:p>
    <w:p w:rsidR="00267753" w:rsidRPr="00267753" w:rsidRDefault="00B62FAE" w:rsidP="00267753">
      <w:pPr>
        <w:pStyle w:val="NoSpacing"/>
        <w:rPr>
          <w:lang w:eastAsia="en-GB"/>
        </w:rPr>
      </w:pPr>
      <w:r>
        <w:rPr>
          <w:lang w:eastAsia="en-GB"/>
        </w:rPr>
        <w:t xml:space="preserve">The Trust </w:t>
      </w:r>
      <w:r w:rsidR="00267753" w:rsidRPr="00267753">
        <w:rPr>
          <w:lang w:eastAsia="en-GB"/>
        </w:rPr>
        <w:t>will be notified of any suspension but n</w:t>
      </w:r>
      <w:r w:rsidR="004E48DC">
        <w:rPr>
          <w:lang w:eastAsia="en-GB"/>
        </w:rPr>
        <w:t xml:space="preserve">ot of the details of the case. </w:t>
      </w:r>
      <w:r w:rsidR="00267753" w:rsidRPr="00267753">
        <w:rPr>
          <w:lang w:eastAsia="en-GB"/>
        </w:rPr>
        <w:t xml:space="preserve">In certain circumstances it may also be necessary to inform parents of an employee’s absence, although details will </w:t>
      </w:r>
      <w:r w:rsidR="00267753">
        <w:rPr>
          <w:lang w:eastAsia="en-GB"/>
        </w:rPr>
        <w:t xml:space="preserve">not </w:t>
      </w:r>
      <w:r w:rsidR="00267753" w:rsidRPr="00267753">
        <w:rPr>
          <w:lang w:eastAsia="en-GB"/>
        </w:rPr>
        <w:t>be shared.</w:t>
      </w:r>
    </w:p>
    <w:p w:rsidR="00267753" w:rsidRPr="00267753" w:rsidRDefault="00267753" w:rsidP="00267753">
      <w:pPr>
        <w:pStyle w:val="NoSpacing"/>
        <w:rPr>
          <w:lang w:eastAsia="en-GB"/>
        </w:rPr>
      </w:pPr>
    </w:p>
    <w:p w:rsidR="00267753" w:rsidRDefault="00267753" w:rsidP="00267753">
      <w:pPr>
        <w:autoSpaceDE w:val="0"/>
        <w:autoSpaceDN w:val="0"/>
        <w:adjustRightInd w:val="0"/>
        <w:rPr>
          <w:lang w:eastAsia="en-GB"/>
        </w:rPr>
      </w:pPr>
      <w:r w:rsidRPr="00267753">
        <w:rPr>
          <w:lang w:eastAsia="en-GB"/>
        </w:rPr>
        <w:t xml:space="preserve">A member of staff will be assigned as a </w:t>
      </w:r>
      <w:r w:rsidR="004E48DC">
        <w:rPr>
          <w:lang w:eastAsia="en-GB"/>
        </w:rPr>
        <w:t xml:space="preserve">point of </w:t>
      </w:r>
      <w:r w:rsidRPr="00267753">
        <w:rPr>
          <w:lang w:eastAsia="en-GB"/>
        </w:rPr>
        <w:t>contac</w:t>
      </w:r>
      <w:r w:rsidR="00822302">
        <w:rPr>
          <w:lang w:eastAsia="en-GB"/>
        </w:rPr>
        <w:t xml:space="preserve">t to keep the employee up-to-date with </w:t>
      </w:r>
      <w:r w:rsidR="004E48DC">
        <w:rPr>
          <w:lang w:eastAsia="en-GB"/>
        </w:rPr>
        <w:t>work-</w:t>
      </w:r>
      <w:r w:rsidRPr="00267753">
        <w:rPr>
          <w:lang w:eastAsia="en-GB"/>
        </w:rPr>
        <w:t>related issues</w:t>
      </w:r>
      <w:r w:rsidR="00822302">
        <w:rPr>
          <w:lang w:eastAsia="en-GB"/>
        </w:rPr>
        <w:t>.</w:t>
      </w:r>
    </w:p>
    <w:p w:rsidR="00822302" w:rsidRDefault="00822302" w:rsidP="00267753">
      <w:pPr>
        <w:autoSpaceDE w:val="0"/>
        <w:autoSpaceDN w:val="0"/>
        <w:adjustRightInd w:val="0"/>
        <w:rPr>
          <w:lang w:eastAsia="en-GB"/>
        </w:rPr>
      </w:pPr>
    </w:p>
    <w:p w:rsidR="00B9763F" w:rsidRPr="00D43724" w:rsidRDefault="00806A2B" w:rsidP="00B9763F">
      <w:pPr>
        <w:pStyle w:val="Heading2"/>
        <w:rPr>
          <w:rFonts w:asciiTheme="minorHAnsi" w:hAnsiTheme="minorHAnsi"/>
          <w:color w:val="auto"/>
          <w:sz w:val="20"/>
          <w:szCs w:val="20"/>
        </w:rPr>
      </w:pPr>
      <w:bookmarkStart w:id="6" w:name="_Toc474485231"/>
      <w:r>
        <w:rPr>
          <w:rFonts w:asciiTheme="minorHAnsi" w:hAnsiTheme="minorHAnsi"/>
          <w:color w:val="auto"/>
          <w:sz w:val="20"/>
          <w:szCs w:val="20"/>
        </w:rPr>
        <w:t xml:space="preserve">3.3 </w:t>
      </w:r>
      <w:r w:rsidR="00B9763F">
        <w:rPr>
          <w:rFonts w:asciiTheme="minorHAnsi" w:hAnsiTheme="minorHAnsi"/>
          <w:color w:val="auto"/>
          <w:sz w:val="20"/>
          <w:szCs w:val="20"/>
        </w:rPr>
        <w:t>Formal Hearing</w:t>
      </w:r>
      <w:bookmarkEnd w:id="6"/>
    </w:p>
    <w:p w:rsidR="009E4175" w:rsidRPr="000F7E0C" w:rsidRDefault="009E4175" w:rsidP="009E4175">
      <w:pPr>
        <w:rPr>
          <w:rFonts w:ascii="Arial" w:hAnsi="Arial"/>
          <w:snapToGrid w:val="0"/>
        </w:rPr>
      </w:pPr>
    </w:p>
    <w:p w:rsidR="009E4175" w:rsidRPr="00267753" w:rsidRDefault="009E4175" w:rsidP="00810F55">
      <w:pPr>
        <w:pStyle w:val="NoSpacing"/>
        <w:rPr>
          <w:lang w:eastAsia="en-GB"/>
        </w:rPr>
      </w:pPr>
      <w:r w:rsidRPr="00267753">
        <w:rPr>
          <w:lang w:eastAsia="en-GB"/>
        </w:rPr>
        <w:t>If</w:t>
      </w:r>
      <w:r w:rsidR="00810F55">
        <w:rPr>
          <w:lang w:eastAsia="en-GB"/>
        </w:rPr>
        <w:t>,</w:t>
      </w:r>
      <w:r w:rsidRPr="00267753">
        <w:rPr>
          <w:lang w:eastAsia="en-GB"/>
        </w:rPr>
        <w:t xml:space="preserve"> after investigation, it is determined that a formal disciplinary sanction or dismissal is appropriate, the matter will be referred to a </w:t>
      </w:r>
      <w:r w:rsidR="00311AE4">
        <w:rPr>
          <w:lang w:eastAsia="en-GB"/>
        </w:rPr>
        <w:t>Formal H</w:t>
      </w:r>
      <w:r w:rsidRPr="00267753">
        <w:rPr>
          <w:lang w:eastAsia="en-GB"/>
        </w:rPr>
        <w:t>earing.</w:t>
      </w:r>
      <w:r w:rsidR="00311AE4">
        <w:rPr>
          <w:lang w:eastAsia="en-GB"/>
        </w:rPr>
        <w:t xml:space="preserve"> </w:t>
      </w:r>
      <w:r w:rsidR="00810F55">
        <w:rPr>
          <w:lang w:eastAsia="en-GB"/>
        </w:rPr>
        <w:t>The Investigating O</w:t>
      </w:r>
      <w:r w:rsidRPr="00267753">
        <w:rPr>
          <w:lang w:eastAsia="en-GB"/>
        </w:rPr>
        <w:t>fficer makes a recommendation of a sanction or dismissal, but the decision rests with</w:t>
      </w:r>
      <w:r w:rsidR="00311AE4">
        <w:rPr>
          <w:lang w:eastAsia="en-GB"/>
        </w:rPr>
        <w:t xml:space="preserve"> the Trust’s Disciplinary/Dismissal Committee.</w:t>
      </w:r>
      <w:r w:rsidRPr="00267753">
        <w:rPr>
          <w:lang w:eastAsia="en-GB"/>
        </w:rPr>
        <w:t xml:space="preserve">   </w:t>
      </w:r>
    </w:p>
    <w:p w:rsidR="009E4175" w:rsidRPr="00267753" w:rsidRDefault="009E4175" w:rsidP="009E4175">
      <w:pPr>
        <w:ind w:left="720" w:hanging="720"/>
        <w:rPr>
          <w:lang w:eastAsia="en-GB"/>
        </w:rPr>
      </w:pPr>
    </w:p>
    <w:p w:rsidR="009E4175" w:rsidRDefault="009E4175" w:rsidP="00810F55">
      <w:pPr>
        <w:pStyle w:val="NoSpacing"/>
        <w:rPr>
          <w:lang w:eastAsia="en-GB"/>
        </w:rPr>
      </w:pPr>
      <w:r w:rsidRPr="00810F55">
        <w:rPr>
          <w:lang w:eastAsia="en-GB"/>
        </w:rPr>
        <w:t xml:space="preserve">The employee will be given at least seven working days' notice, in writing, of the date, time and place of any hearing.  When given this notice, the employee will be: </w:t>
      </w:r>
    </w:p>
    <w:p w:rsidR="00037018" w:rsidRPr="00810F55" w:rsidRDefault="00037018" w:rsidP="00810F55">
      <w:pPr>
        <w:pStyle w:val="NoSpacing"/>
        <w:rPr>
          <w:lang w:eastAsia="en-GB"/>
        </w:rPr>
      </w:pP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I</w:t>
      </w:r>
      <w:r w:rsidR="009E4175" w:rsidRPr="00810F55">
        <w:rPr>
          <w:rFonts w:cs="Arial"/>
          <w:lang w:eastAsia="en-GB"/>
        </w:rPr>
        <w:t>nformed of the nature and details of the alleged misconduct/reason for proposed dism</w:t>
      </w:r>
      <w:r>
        <w:rPr>
          <w:rFonts w:cs="Arial"/>
          <w:lang w:eastAsia="en-GB"/>
        </w:rPr>
        <w:t>issal.</w:t>
      </w:r>
      <w:r w:rsidR="009E4175" w:rsidRPr="00810F55">
        <w:rPr>
          <w:rFonts w:cs="Arial"/>
          <w:lang w:eastAsia="en-GB"/>
        </w:rPr>
        <w:t xml:space="preserve"> </w:t>
      </w: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I</w:t>
      </w:r>
      <w:r w:rsidR="009E4175" w:rsidRPr="00810F55">
        <w:rPr>
          <w:rFonts w:cs="Arial"/>
          <w:lang w:eastAsia="en-GB"/>
        </w:rPr>
        <w:t xml:space="preserve">nformed of </w:t>
      </w:r>
      <w:r>
        <w:rPr>
          <w:rFonts w:cs="Arial"/>
          <w:lang w:eastAsia="en-GB"/>
        </w:rPr>
        <w:t>their</w:t>
      </w:r>
      <w:r w:rsidR="009E4175" w:rsidRPr="00810F55">
        <w:rPr>
          <w:rFonts w:cs="Arial"/>
          <w:lang w:eastAsia="en-GB"/>
        </w:rPr>
        <w:t xml:space="preserve"> right to be accompanied at the hearing by </w:t>
      </w:r>
      <w:r>
        <w:rPr>
          <w:rFonts w:cs="Arial"/>
          <w:lang w:eastAsia="en-GB"/>
        </w:rPr>
        <w:t xml:space="preserve">a representative </w:t>
      </w:r>
      <w:r w:rsidR="009E4175" w:rsidRPr="00810F55">
        <w:rPr>
          <w:rFonts w:cs="Arial"/>
          <w:lang w:eastAsia="en-GB"/>
        </w:rPr>
        <w:t xml:space="preserve">and of </w:t>
      </w:r>
      <w:r>
        <w:rPr>
          <w:rFonts w:cs="Arial"/>
          <w:lang w:eastAsia="en-GB"/>
        </w:rPr>
        <w:t>their</w:t>
      </w:r>
      <w:r w:rsidR="009E4175" w:rsidRPr="00810F55">
        <w:rPr>
          <w:rFonts w:cs="Arial"/>
          <w:lang w:eastAsia="en-GB"/>
        </w:rPr>
        <w:t xml:space="preserve"> ri</w:t>
      </w:r>
      <w:r>
        <w:rPr>
          <w:rFonts w:cs="Arial"/>
          <w:lang w:eastAsia="en-GB"/>
        </w:rPr>
        <w:t>ght to call relevant witnesses.</w:t>
      </w: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S</w:t>
      </w:r>
      <w:r w:rsidR="009E4175" w:rsidRPr="00810F55">
        <w:rPr>
          <w:rFonts w:cs="Arial"/>
          <w:lang w:eastAsia="en-GB"/>
        </w:rPr>
        <w:t>upplied with a copy of the evidence which is to be considered at the hearing, including an</w:t>
      </w:r>
      <w:r>
        <w:rPr>
          <w:rFonts w:cs="Arial"/>
          <w:lang w:eastAsia="en-GB"/>
        </w:rPr>
        <w:t>y witness statements.</w:t>
      </w: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G</w:t>
      </w:r>
      <w:r w:rsidR="009E4175" w:rsidRPr="00810F55">
        <w:rPr>
          <w:rFonts w:cs="Arial"/>
          <w:lang w:eastAsia="en-GB"/>
        </w:rPr>
        <w:t>iven an indication of the possible penalty which could be imposed if the allegations were found to be substantiated, e.g. a formal warning or termina</w:t>
      </w:r>
      <w:r>
        <w:rPr>
          <w:rFonts w:cs="Arial"/>
          <w:lang w:eastAsia="en-GB"/>
        </w:rPr>
        <w:t>tion of employment by dismissal.</w:t>
      </w:r>
      <w:r w:rsidR="009E4175" w:rsidRPr="00810F55">
        <w:rPr>
          <w:rFonts w:cs="Arial"/>
          <w:lang w:eastAsia="en-GB"/>
        </w:rPr>
        <w:t xml:space="preserve"> </w:t>
      </w: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I</w:t>
      </w:r>
      <w:r w:rsidR="009E4175" w:rsidRPr="00810F55">
        <w:rPr>
          <w:rFonts w:cs="Arial"/>
          <w:lang w:eastAsia="en-GB"/>
        </w:rPr>
        <w:t>nformed who will conduct the hearing and</w:t>
      </w:r>
      <w:r>
        <w:rPr>
          <w:rFonts w:cs="Arial"/>
          <w:lang w:eastAsia="en-GB"/>
        </w:rPr>
        <w:t>,</w:t>
      </w:r>
      <w:r w:rsidR="009E4175" w:rsidRPr="00810F55">
        <w:rPr>
          <w:rFonts w:cs="Arial"/>
          <w:lang w:eastAsia="en-GB"/>
        </w:rPr>
        <w:t xml:space="preserve"> where appropriate, </w:t>
      </w:r>
      <w:r>
        <w:rPr>
          <w:rFonts w:cs="Arial"/>
          <w:lang w:eastAsia="en-GB"/>
        </w:rPr>
        <w:t>the name of the p</w:t>
      </w:r>
      <w:r w:rsidR="009E4175" w:rsidRPr="00810F55">
        <w:rPr>
          <w:rFonts w:cs="Arial"/>
          <w:lang w:eastAsia="en-GB"/>
        </w:rPr>
        <w:t>resenting officer, including any advisers and the names of any witnesses</w:t>
      </w:r>
      <w:r>
        <w:rPr>
          <w:rFonts w:cs="Arial"/>
          <w:lang w:eastAsia="en-GB"/>
        </w:rPr>
        <w:t>.</w:t>
      </w:r>
    </w:p>
    <w:p w:rsidR="009E4175" w:rsidRPr="00810F55" w:rsidRDefault="004E48DC" w:rsidP="00810F55">
      <w:pPr>
        <w:pStyle w:val="NoSpacing"/>
        <w:rPr>
          <w:lang w:eastAsia="en-GB"/>
        </w:rPr>
      </w:pPr>
      <w:r>
        <w:rPr>
          <w:lang w:eastAsia="en-GB"/>
        </w:rPr>
        <w:lastRenderedPageBreak/>
        <w:t>No</w:t>
      </w:r>
      <w:r w:rsidR="009E4175" w:rsidRPr="00810F55">
        <w:rPr>
          <w:lang w:eastAsia="en-GB"/>
        </w:rPr>
        <w:t xml:space="preserve"> later than three working days before the hearing</w:t>
      </w:r>
      <w:r w:rsidR="00311AE4">
        <w:rPr>
          <w:lang w:eastAsia="en-GB"/>
        </w:rPr>
        <w:t>,</w:t>
      </w:r>
      <w:r w:rsidR="009E4175" w:rsidRPr="00810F55">
        <w:rPr>
          <w:lang w:eastAsia="en-GB"/>
        </w:rPr>
        <w:t xml:space="preserve"> the employee:</w:t>
      </w:r>
    </w:p>
    <w:p w:rsidR="00810F55" w:rsidRPr="00810F55" w:rsidRDefault="00810F55" w:rsidP="00810F55">
      <w:pPr>
        <w:pStyle w:val="NoSpacing"/>
        <w:rPr>
          <w:lang w:eastAsia="en-GB"/>
        </w:rPr>
      </w:pP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M</w:t>
      </w:r>
      <w:r w:rsidR="009E4175" w:rsidRPr="00810F55">
        <w:rPr>
          <w:rFonts w:cs="Arial"/>
          <w:lang w:eastAsia="en-GB"/>
        </w:rPr>
        <w:t xml:space="preserve">ust supply the name and status of his/her </w:t>
      </w:r>
      <w:r w:rsidR="00761439">
        <w:rPr>
          <w:rFonts w:cs="Arial"/>
          <w:lang w:eastAsia="en-GB"/>
        </w:rPr>
        <w:t>companion/</w:t>
      </w:r>
      <w:r w:rsidR="009E4175" w:rsidRPr="00810F55">
        <w:rPr>
          <w:rFonts w:cs="Arial"/>
          <w:lang w:eastAsia="en-GB"/>
        </w:rPr>
        <w:t>represent</w:t>
      </w:r>
      <w:r>
        <w:rPr>
          <w:rFonts w:cs="Arial"/>
          <w:lang w:eastAsia="en-GB"/>
        </w:rPr>
        <w:t>ative.</w:t>
      </w: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M</w:t>
      </w:r>
      <w:r w:rsidR="009E4175" w:rsidRPr="00810F55">
        <w:rPr>
          <w:rFonts w:cs="Arial"/>
          <w:lang w:eastAsia="en-GB"/>
        </w:rPr>
        <w:t xml:space="preserve">ust supply </w:t>
      </w:r>
      <w:r>
        <w:rPr>
          <w:rFonts w:cs="Arial"/>
          <w:lang w:eastAsia="en-GB"/>
        </w:rPr>
        <w:t>the names of any witnesses they intend</w:t>
      </w:r>
      <w:r w:rsidR="009E4175" w:rsidRPr="00810F55">
        <w:rPr>
          <w:rFonts w:cs="Arial"/>
          <w:lang w:eastAsia="en-GB"/>
        </w:rPr>
        <w:t xml:space="preserve"> to call and an outl</w:t>
      </w:r>
      <w:r>
        <w:rPr>
          <w:rFonts w:cs="Arial"/>
          <w:lang w:eastAsia="en-GB"/>
        </w:rPr>
        <w:t>ine the evidence they will give.</w:t>
      </w:r>
    </w:p>
    <w:p w:rsidR="00037018" w:rsidRPr="00037018" w:rsidRDefault="00810F55" w:rsidP="00037018">
      <w:pPr>
        <w:numPr>
          <w:ilvl w:val="0"/>
          <w:numId w:val="8"/>
        </w:numPr>
        <w:autoSpaceDE w:val="0"/>
        <w:autoSpaceDN w:val="0"/>
        <w:adjustRightInd w:val="0"/>
        <w:rPr>
          <w:rFonts w:cs="Arial"/>
          <w:lang w:eastAsia="en-GB"/>
        </w:rPr>
      </w:pPr>
      <w:r>
        <w:rPr>
          <w:rFonts w:cs="Arial"/>
          <w:lang w:eastAsia="en-GB"/>
        </w:rPr>
        <w:t>Ma</w:t>
      </w:r>
      <w:r w:rsidR="009E4175" w:rsidRPr="00810F55">
        <w:rPr>
          <w:rFonts w:cs="Arial"/>
          <w:lang w:eastAsia="en-GB"/>
        </w:rPr>
        <w:t xml:space="preserve">y submit a written statement or other supporting written evidence if </w:t>
      </w:r>
      <w:r>
        <w:rPr>
          <w:rFonts w:cs="Arial"/>
          <w:lang w:eastAsia="en-GB"/>
        </w:rPr>
        <w:t>they wish</w:t>
      </w:r>
      <w:r w:rsidR="009E4175" w:rsidRPr="00810F55">
        <w:rPr>
          <w:rFonts w:cs="Arial"/>
          <w:lang w:eastAsia="en-GB"/>
        </w:rPr>
        <w:t xml:space="preserve">, either direct or through </w:t>
      </w:r>
      <w:r>
        <w:rPr>
          <w:rFonts w:cs="Arial"/>
          <w:lang w:eastAsia="en-GB"/>
        </w:rPr>
        <w:t xml:space="preserve">their </w:t>
      </w:r>
      <w:r w:rsidR="009E4175" w:rsidRPr="00810F55">
        <w:rPr>
          <w:rFonts w:cs="Arial"/>
          <w:lang w:eastAsia="en-GB"/>
        </w:rPr>
        <w:t>representative.</w:t>
      </w:r>
    </w:p>
    <w:p w:rsidR="009E4175" w:rsidRPr="000F7E0C" w:rsidRDefault="009E4175" w:rsidP="009E4175">
      <w:pPr>
        <w:ind w:firstLine="720"/>
        <w:rPr>
          <w:rFonts w:ascii="Arial" w:hAnsi="Arial"/>
          <w:snapToGrid w:val="0"/>
        </w:rPr>
      </w:pPr>
    </w:p>
    <w:p w:rsidR="009E4175" w:rsidRPr="00810F55" w:rsidRDefault="009E4175" w:rsidP="00810F55">
      <w:pPr>
        <w:rPr>
          <w:lang w:eastAsia="en-GB"/>
        </w:rPr>
      </w:pPr>
      <w:r w:rsidRPr="00810F55">
        <w:rPr>
          <w:lang w:eastAsia="en-GB"/>
        </w:rPr>
        <w:t>At the hearing both parties may:</w:t>
      </w:r>
    </w:p>
    <w:p w:rsidR="00810F55" w:rsidRDefault="00810F55" w:rsidP="00810F55">
      <w:pPr>
        <w:rPr>
          <w:lang w:eastAsia="en-GB"/>
        </w:rPr>
      </w:pPr>
    </w:p>
    <w:p w:rsidR="00810F55" w:rsidRPr="00810F55" w:rsidRDefault="00810F55" w:rsidP="00810F55">
      <w:pPr>
        <w:numPr>
          <w:ilvl w:val="0"/>
          <w:numId w:val="8"/>
        </w:numPr>
        <w:autoSpaceDE w:val="0"/>
        <w:autoSpaceDN w:val="0"/>
        <w:adjustRightInd w:val="0"/>
        <w:rPr>
          <w:rFonts w:cs="Arial"/>
          <w:lang w:eastAsia="en-GB"/>
        </w:rPr>
      </w:pPr>
      <w:r>
        <w:rPr>
          <w:rFonts w:cs="Arial"/>
          <w:lang w:eastAsia="en-GB"/>
        </w:rPr>
        <w:t>P</w:t>
      </w:r>
      <w:r w:rsidRPr="00810F55">
        <w:rPr>
          <w:rFonts w:cs="Arial"/>
          <w:lang w:eastAsia="en-GB"/>
        </w:rPr>
        <w:t>resent their case</w:t>
      </w:r>
      <w:r>
        <w:rPr>
          <w:rFonts w:cs="Arial"/>
          <w:lang w:eastAsia="en-GB"/>
        </w:rPr>
        <w:t>.</w:t>
      </w:r>
    </w:p>
    <w:p w:rsidR="009E4175" w:rsidRPr="00810F55" w:rsidRDefault="00810F55" w:rsidP="00810F55">
      <w:pPr>
        <w:numPr>
          <w:ilvl w:val="0"/>
          <w:numId w:val="8"/>
        </w:numPr>
        <w:autoSpaceDE w:val="0"/>
        <w:autoSpaceDN w:val="0"/>
        <w:adjustRightInd w:val="0"/>
        <w:rPr>
          <w:rFonts w:cs="Arial"/>
          <w:lang w:eastAsia="en-GB"/>
        </w:rPr>
      </w:pPr>
      <w:r>
        <w:rPr>
          <w:rFonts w:cs="Arial"/>
          <w:lang w:eastAsia="en-GB"/>
        </w:rPr>
        <w:t>B</w:t>
      </w:r>
      <w:r w:rsidR="009E4175" w:rsidRPr="00810F55">
        <w:rPr>
          <w:rFonts w:cs="Arial"/>
          <w:lang w:eastAsia="en-GB"/>
        </w:rPr>
        <w:t>e questioned on the statements made by them and on a</w:t>
      </w:r>
      <w:r>
        <w:rPr>
          <w:rFonts w:cs="Arial"/>
          <w:lang w:eastAsia="en-GB"/>
        </w:rPr>
        <w:t>ny evidence they have submitted.</w:t>
      </w:r>
    </w:p>
    <w:p w:rsidR="009E4175" w:rsidRDefault="00810F55" w:rsidP="00810F55">
      <w:pPr>
        <w:numPr>
          <w:ilvl w:val="0"/>
          <w:numId w:val="8"/>
        </w:numPr>
        <w:autoSpaceDE w:val="0"/>
        <w:autoSpaceDN w:val="0"/>
        <w:adjustRightInd w:val="0"/>
        <w:rPr>
          <w:rFonts w:cs="Arial"/>
          <w:lang w:eastAsia="en-GB"/>
        </w:rPr>
      </w:pPr>
      <w:r>
        <w:rPr>
          <w:rFonts w:cs="Arial"/>
          <w:lang w:eastAsia="en-GB"/>
        </w:rPr>
        <w:t>A</w:t>
      </w:r>
      <w:r w:rsidR="009E4175" w:rsidRPr="00810F55">
        <w:rPr>
          <w:rFonts w:cs="Arial"/>
          <w:lang w:eastAsia="en-GB"/>
        </w:rPr>
        <w:t>sk questions on any relevant aspect of the evidence presented by the other party.</w:t>
      </w:r>
    </w:p>
    <w:p w:rsidR="00810F55" w:rsidRPr="00810F55" w:rsidRDefault="00810F55" w:rsidP="00810F55">
      <w:pPr>
        <w:numPr>
          <w:ilvl w:val="0"/>
          <w:numId w:val="8"/>
        </w:numPr>
        <w:autoSpaceDE w:val="0"/>
        <w:autoSpaceDN w:val="0"/>
        <w:adjustRightInd w:val="0"/>
        <w:rPr>
          <w:rFonts w:cs="Arial"/>
          <w:lang w:eastAsia="en-GB"/>
        </w:rPr>
      </w:pPr>
      <w:r>
        <w:rPr>
          <w:rFonts w:cs="Arial"/>
          <w:lang w:eastAsia="en-GB"/>
        </w:rPr>
        <w:t xml:space="preserve">Question witnesses. </w:t>
      </w:r>
    </w:p>
    <w:p w:rsidR="009E4175" w:rsidRPr="00810F55" w:rsidRDefault="009E4175" w:rsidP="009E4175">
      <w:pPr>
        <w:rPr>
          <w:lang w:eastAsia="en-GB"/>
        </w:rPr>
      </w:pPr>
    </w:p>
    <w:p w:rsidR="009E4175" w:rsidRPr="00810F55" w:rsidRDefault="009E4175" w:rsidP="00810F55">
      <w:pPr>
        <w:rPr>
          <w:lang w:eastAsia="en-GB"/>
        </w:rPr>
      </w:pPr>
      <w:r w:rsidRPr="00810F55">
        <w:rPr>
          <w:lang w:eastAsia="en-GB"/>
        </w:rPr>
        <w:t>Employees are required to take all reason</w:t>
      </w:r>
      <w:r w:rsidR="00810F55">
        <w:rPr>
          <w:lang w:eastAsia="en-GB"/>
        </w:rPr>
        <w:t xml:space="preserve">able steps to attend hearings. </w:t>
      </w:r>
      <w:r w:rsidRPr="00810F55">
        <w:rPr>
          <w:lang w:eastAsia="en-GB"/>
        </w:rPr>
        <w:t>Hearings may be re-arranged once</w:t>
      </w:r>
      <w:r w:rsidR="004E48DC">
        <w:rPr>
          <w:lang w:eastAsia="en-GB"/>
        </w:rPr>
        <w:t>,</w:t>
      </w:r>
      <w:r w:rsidRPr="00810F55">
        <w:rPr>
          <w:lang w:eastAsia="en-GB"/>
        </w:rPr>
        <w:t xml:space="preserve"> where either party or their representatives are unable to attend for a reason that was not reasonably foreseeable.  Where an employee fails to provide good reason for non-attendance, those hearing the case will make a decision about whether or not to proceed.</w:t>
      </w:r>
    </w:p>
    <w:p w:rsidR="009E4175" w:rsidRPr="00810F55" w:rsidRDefault="009E4175" w:rsidP="009E4175">
      <w:pPr>
        <w:ind w:left="720" w:hanging="720"/>
        <w:rPr>
          <w:lang w:eastAsia="en-GB"/>
        </w:rPr>
      </w:pPr>
    </w:p>
    <w:p w:rsidR="009E4175" w:rsidRPr="00810F55" w:rsidRDefault="009E4175" w:rsidP="00810F55">
      <w:pPr>
        <w:rPr>
          <w:lang w:eastAsia="en-GB"/>
        </w:rPr>
      </w:pPr>
      <w:r w:rsidRPr="00810F55">
        <w:rPr>
          <w:lang w:eastAsia="en-GB"/>
        </w:rPr>
        <w:t xml:space="preserve">Where a criminal matter is pending and an employee is unable, or is advised not to attend a disciplinary hearing or say anything about a pending criminal matter, a decision may be made based on the available evidence. </w:t>
      </w:r>
    </w:p>
    <w:p w:rsidR="009E4175" w:rsidRPr="00810F55" w:rsidRDefault="009E4175" w:rsidP="009E4175">
      <w:pPr>
        <w:ind w:left="720" w:hanging="720"/>
        <w:rPr>
          <w:lang w:eastAsia="en-GB"/>
        </w:rPr>
      </w:pPr>
    </w:p>
    <w:p w:rsidR="00311AE4" w:rsidRDefault="009E4175" w:rsidP="00311AE4">
      <w:pPr>
        <w:pStyle w:val="NoSpacing"/>
        <w:rPr>
          <w:rFonts w:ascii="Arial" w:hAnsi="Arial"/>
          <w:snapToGrid w:val="0"/>
        </w:rPr>
      </w:pPr>
      <w:r w:rsidRPr="00810F55">
        <w:rPr>
          <w:lang w:eastAsia="en-GB"/>
        </w:rPr>
        <w:t xml:space="preserve">In child protection cases, if an employee resigns prior to a formal disciplinary hearing, the matter will still be referred to a hearing for a determination of an appropriate sanction and a referral will be made to the </w:t>
      </w:r>
      <w:r w:rsidR="00810F55">
        <w:rPr>
          <w:lang w:eastAsia="en-GB"/>
        </w:rPr>
        <w:t>DBS.</w:t>
      </w:r>
      <w:r w:rsidRPr="00810F55">
        <w:rPr>
          <w:lang w:eastAsia="en-GB"/>
        </w:rPr>
        <w:t xml:space="preserve">  </w:t>
      </w:r>
      <w:r w:rsidR="00311AE4" w:rsidRPr="00311AE4">
        <w:rPr>
          <w:lang w:eastAsia="en-GB"/>
        </w:rPr>
        <w:t>As this i</w:t>
      </w:r>
      <w:r w:rsidR="00761439">
        <w:rPr>
          <w:lang w:eastAsia="en-GB"/>
        </w:rPr>
        <w:t>s not a disciplinary hearing, because</w:t>
      </w:r>
      <w:r w:rsidR="00311AE4" w:rsidRPr="00311AE4">
        <w:rPr>
          <w:lang w:eastAsia="en-GB"/>
        </w:rPr>
        <w:t xml:space="preserve"> the employment has ended, there is no right of appeal.</w:t>
      </w:r>
    </w:p>
    <w:p w:rsidR="009E4175" w:rsidRPr="00761439" w:rsidRDefault="00806A2B" w:rsidP="00761439">
      <w:pPr>
        <w:pStyle w:val="Heading3"/>
        <w:rPr>
          <w:rFonts w:asciiTheme="minorHAnsi" w:hAnsiTheme="minorHAnsi"/>
          <w:color w:val="auto"/>
          <w:sz w:val="18"/>
          <w:szCs w:val="18"/>
        </w:rPr>
      </w:pPr>
      <w:bookmarkStart w:id="7" w:name="_Toc474485232"/>
      <w:r>
        <w:rPr>
          <w:rFonts w:asciiTheme="minorHAnsi" w:hAnsiTheme="minorHAnsi"/>
          <w:color w:val="auto"/>
          <w:sz w:val="18"/>
          <w:szCs w:val="18"/>
        </w:rPr>
        <w:t>3.3</w:t>
      </w:r>
      <w:r w:rsidR="00761439" w:rsidRPr="00761439">
        <w:rPr>
          <w:rFonts w:asciiTheme="minorHAnsi" w:hAnsiTheme="minorHAnsi"/>
          <w:color w:val="auto"/>
          <w:sz w:val="18"/>
          <w:szCs w:val="18"/>
        </w:rPr>
        <w:t xml:space="preserve">1 </w:t>
      </w:r>
      <w:r w:rsidR="00810F55" w:rsidRPr="00761439">
        <w:rPr>
          <w:rFonts w:asciiTheme="minorHAnsi" w:hAnsiTheme="minorHAnsi"/>
          <w:color w:val="auto"/>
          <w:sz w:val="18"/>
          <w:szCs w:val="18"/>
        </w:rPr>
        <w:t>Possible Outcomes</w:t>
      </w:r>
      <w:r w:rsidR="00761439">
        <w:rPr>
          <w:rFonts w:asciiTheme="minorHAnsi" w:hAnsiTheme="minorHAnsi"/>
          <w:color w:val="auto"/>
          <w:sz w:val="18"/>
          <w:szCs w:val="18"/>
        </w:rPr>
        <w:t xml:space="preserve"> of the Formal Hearing</w:t>
      </w:r>
      <w:bookmarkEnd w:id="7"/>
    </w:p>
    <w:p w:rsidR="009E4175" w:rsidRPr="000F7E0C" w:rsidRDefault="009E4175" w:rsidP="009E4175">
      <w:pPr>
        <w:rPr>
          <w:rFonts w:ascii="Arial" w:hAnsi="Arial"/>
          <w:snapToGrid w:val="0"/>
        </w:rPr>
      </w:pPr>
    </w:p>
    <w:p w:rsidR="009E4175" w:rsidRPr="00740C07" w:rsidRDefault="009E4175" w:rsidP="00740C07">
      <w:pPr>
        <w:rPr>
          <w:lang w:eastAsia="en-GB"/>
        </w:rPr>
      </w:pPr>
      <w:r w:rsidRPr="00740C07">
        <w:rPr>
          <w:lang w:eastAsia="en-GB"/>
        </w:rPr>
        <w:t xml:space="preserve">Any decision will be on the </w:t>
      </w:r>
      <w:r w:rsidR="00C83C46">
        <w:rPr>
          <w:lang w:eastAsia="en-GB"/>
        </w:rPr>
        <w:t>balance of probabilities.</w:t>
      </w:r>
      <w:r w:rsidR="00CD5B28">
        <w:rPr>
          <w:lang w:eastAsia="en-GB"/>
        </w:rPr>
        <w:t xml:space="preserve"> </w:t>
      </w:r>
      <w:r w:rsidRPr="00740C07">
        <w:rPr>
          <w:lang w:eastAsia="en-GB"/>
        </w:rPr>
        <w:t>Where an allegation is proven, any sanction will satisfy the test of reasonableness in all the circumstan</w:t>
      </w:r>
      <w:r w:rsidR="00CD5B28">
        <w:rPr>
          <w:lang w:eastAsia="en-GB"/>
        </w:rPr>
        <w:t xml:space="preserve">ces and will be proportionate. </w:t>
      </w:r>
      <w:r w:rsidRPr="00740C07">
        <w:rPr>
          <w:lang w:eastAsia="en-GB"/>
        </w:rPr>
        <w:t>The following will be considered in determining an appropriate sanction:</w:t>
      </w:r>
    </w:p>
    <w:p w:rsidR="00740C07" w:rsidRPr="00740C07" w:rsidRDefault="00740C07" w:rsidP="00740C07">
      <w:pPr>
        <w:rPr>
          <w:lang w:eastAsia="en-GB"/>
        </w:rPr>
      </w:pPr>
    </w:p>
    <w:p w:rsidR="009E4175" w:rsidRPr="00740C07" w:rsidRDefault="00740C07" w:rsidP="00740C07">
      <w:pPr>
        <w:numPr>
          <w:ilvl w:val="0"/>
          <w:numId w:val="8"/>
        </w:numPr>
        <w:autoSpaceDE w:val="0"/>
        <w:autoSpaceDN w:val="0"/>
        <w:adjustRightInd w:val="0"/>
        <w:rPr>
          <w:rFonts w:cs="Arial"/>
          <w:lang w:eastAsia="en-GB"/>
        </w:rPr>
      </w:pPr>
      <w:r w:rsidRPr="00740C07">
        <w:rPr>
          <w:rFonts w:cs="Arial"/>
          <w:lang w:eastAsia="en-GB"/>
        </w:rPr>
        <w:t>T</w:t>
      </w:r>
      <w:r w:rsidR="009E4175" w:rsidRPr="00740C07">
        <w:rPr>
          <w:rFonts w:cs="Arial"/>
          <w:lang w:eastAsia="en-GB"/>
        </w:rPr>
        <w:t>he employee's disciplinary and general record,</w:t>
      </w:r>
      <w:r w:rsidRPr="00740C07">
        <w:rPr>
          <w:rFonts w:cs="Arial"/>
          <w:lang w:eastAsia="en-GB"/>
        </w:rPr>
        <w:t xml:space="preserve"> position and length of service.</w:t>
      </w:r>
    </w:p>
    <w:p w:rsidR="009E4175" w:rsidRPr="00740C07" w:rsidRDefault="00740C07" w:rsidP="00740C07">
      <w:pPr>
        <w:numPr>
          <w:ilvl w:val="0"/>
          <w:numId w:val="8"/>
        </w:numPr>
        <w:autoSpaceDE w:val="0"/>
        <w:autoSpaceDN w:val="0"/>
        <w:adjustRightInd w:val="0"/>
        <w:rPr>
          <w:rFonts w:cs="Arial"/>
          <w:lang w:eastAsia="en-GB"/>
        </w:rPr>
      </w:pPr>
      <w:r w:rsidRPr="00740C07">
        <w:rPr>
          <w:rFonts w:cs="Arial"/>
          <w:lang w:eastAsia="en-GB"/>
        </w:rPr>
        <w:t>A</w:t>
      </w:r>
      <w:r w:rsidR="009E4175" w:rsidRPr="00740C07">
        <w:rPr>
          <w:rFonts w:cs="Arial"/>
          <w:lang w:eastAsia="en-GB"/>
        </w:rPr>
        <w:t>ny explanation or mitigat</w:t>
      </w:r>
      <w:r w:rsidRPr="00740C07">
        <w:rPr>
          <w:rFonts w:cs="Arial"/>
          <w:lang w:eastAsia="en-GB"/>
        </w:rPr>
        <w:t>ion put forward by the employee.</w:t>
      </w:r>
    </w:p>
    <w:p w:rsidR="009E4175" w:rsidRPr="00740C07" w:rsidRDefault="00740C07" w:rsidP="00740C07">
      <w:pPr>
        <w:numPr>
          <w:ilvl w:val="0"/>
          <w:numId w:val="8"/>
        </w:numPr>
        <w:autoSpaceDE w:val="0"/>
        <w:autoSpaceDN w:val="0"/>
        <w:adjustRightInd w:val="0"/>
        <w:rPr>
          <w:rFonts w:cs="Arial"/>
          <w:lang w:eastAsia="en-GB"/>
        </w:rPr>
      </w:pPr>
      <w:r w:rsidRPr="00740C07">
        <w:rPr>
          <w:rFonts w:cs="Arial"/>
          <w:lang w:eastAsia="en-GB"/>
        </w:rPr>
        <w:t>A</w:t>
      </w:r>
      <w:r w:rsidR="009E4175" w:rsidRPr="00740C07">
        <w:rPr>
          <w:rFonts w:cs="Arial"/>
          <w:lang w:eastAsia="en-GB"/>
        </w:rPr>
        <w:t>ny act</w:t>
      </w:r>
      <w:r w:rsidRPr="00740C07">
        <w:rPr>
          <w:rFonts w:cs="Arial"/>
          <w:lang w:eastAsia="en-GB"/>
        </w:rPr>
        <w:t>ion taken in similar situations.</w:t>
      </w:r>
    </w:p>
    <w:p w:rsidR="009E4175" w:rsidRPr="00740C07" w:rsidRDefault="00740C07" w:rsidP="00740C07">
      <w:pPr>
        <w:numPr>
          <w:ilvl w:val="0"/>
          <w:numId w:val="8"/>
        </w:numPr>
        <w:autoSpaceDE w:val="0"/>
        <w:autoSpaceDN w:val="0"/>
        <w:adjustRightInd w:val="0"/>
        <w:rPr>
          <w:rFonts w:cs="Arial"/>
          <w:lang w:eastAsia="en-GB"/>
        </w:rPr>
      </w:pPr>
      <w:r w:rsidRPr="00740C07">
        <w:rPr>
          <w:rFonts w:cs="Arial"/>
          <w:lang w:eastAsia="en-GB"/>
        </w:rPr>
        <w:t>A</w:t>
      </w:r>
      <w:r w:rsidR="009E4175" w:rsidRPr="00740C07">
        <w:rPr>
          <w:rFonts w:cs="Arial"/>
          <w:lang w:eastAsia="en-GB"/>
        </w:rPr>
        <w:t>ny</w:t>
      </w:r>
      <w:r w:rsidRPr="00740C07">
        <w:rPr>
          <w:rFonts w:cs="Arial"/>
          <w:lang w:eastAsia="en-GB"/>
        </w:rPr>
        <w:t xml:space="preserve"> relevant unexpired warnings.</w:t>
      </w:r>
    </w:p>
    <w:p w:rsidR="009E4175" w:rsidRDefault="00740C07" w:rsidP="00740C07">
      <w:pPr>
        <w:numPr>
          <w:ilvl w:val="0"/>
          <w:numId w:val="8"/>
        </w:numPr>
        <w:autoSpaceDE w:val="0"/>
        <w:autoSpaceDN w:val="0"/>
        <w:adjustRightInd w:val="0"/>
        <w:rPr>
          <w:rFonts w:cs="Arial"/>
          <w:lang w:eastAsia="en-GB"/>
        </w:rPr>
      </w:pPr>
      <w:r w:rsidRPr="00740C07">
        <w:rPr>
          <w:rFonts w:cs="Arial"/>
          <w:lang w:eastAsia="en-GB"/>
        </w:rPr>
        <w:t>A</w:t>
      </w:r>
      <w:r w:rsidR="009E4175" w:rsidRPr="00740C07">
        <w:rPr>
          <w:rFonts w:cs="Arial"/>
          <w:lang w:eastAsia="en-GB"/>
        </w:rPr>
        <w:t>ny other relevant factors.</w:t>
      </w:r>
    </w:p>
    <w:p w:rsidR="001851E6" w:rsidRDefault="001851E6" w:rsidP="001851E6">
      <w:pPr>
        <w:rPr>
          <w:rFonts w:ascii="Arial" w:hAnsi="Arial"/>
          <w:snapToGrid w:val="0"/>
        </w:rPr>
      </w:pPr>
    </w:p>
    <w:p w:rsidR="009E4175" w:rsidRPr="00C83C46" w:rsidRDefault="009E4175" w:rsidP="001851E6">
      <w:pPr>
        <w:rPr>
          <w:lang w:eastAsia="en-GB"/>
        </w:rPr>
      </w:pPr>
      <w:r w:rsidRPr="00C83C46">
        <w:rPr>
          <w:lang w:eastAsia="en-GB"/>
        </w:rPr>
        <w:t>Depending on the circumstances, disciplinary action could take the following forms:</w:t>
      </w:r>
    </w:p>
    <w:p w:rsidR="001851E6" w:rsidRPr="00C83C46" w:rsidRDefault="001851E6" w:rsidP="001851E6">
      <w:pPr>
        <w:rPr>
          <w:lang w:eastAsia="en-GB"/>
        </w:rPr>
      </w:pPr>
    </w:p>
    <w:p w:rsidR="009E4175" w:rsidRPr="00C83C46" w:rsidRDefault="009E4175" w:rsidP="00C83C46">
      <w:pPr>
        <w:numPr>
          <w:ilvl w:val="0"/>
          <w:numId w:val="8"/>
        </w:numPr>
        <w:autoSpaceDE w:val="0"/>
        <w:autoSpaceDN w:val="0"/>
        <w:adjustRightInd w:val="0"/>
        <w:rPr>
          <w:rFonts w:cs="Arial"/>
          <w:lang w:eastAsia="en-GB"/>
        </w:rPr>
      </w:pPr>
      <w:r w:rsidRPr="00C83C46">
        <w:rPr>
          <w:rFonts w:cs="Arial"/>
          <w:lang w:eastAsia="en-GB"/>
        </w:rPr>
        <w:t xml:space="preserve">Written warning e.g. where there has been a </w:t>
      </w:r>
      <w:r w:rsidR="00761439">
        <w:rPr>
          <w:rFonts w:cs="Arial"/>
          <w:lang w:eastAsia="en-GB"/>
        </w:rPr>
        <w:t>failure to conform to standards.</w:t>
      </w:r>
    </w:p>
    <w:p w:rsidR="009E4175" w:rsidRPr="00C83C46" w:rsidRDefault="009E4175" w:rsidP="00C83C46">
      <w:pPr>
        <w:numPr>
          <w:ilvl w:val="0"/>
          <w:numId w:val="8"/>
        </w:numPr>
        <w:autoSpaceDE w:val="0"/>
        <w:autoSpaceDN w:val="0"/>
        <w:adjustRightInd w:val="0"/>
        <w:rPr>
          <w:rFonts w:cs="Arial"/>
          <w:lang w:eastAsia="en-GB"/>
        </w:rPr>
      </w:pPr>
      <w:r w:rsidRPr="00C83C46">
        <w:rPr>
          <w:rFonts w:cs="Arial"/>
          <w:lang w:eastAsia="en-GB"/>
        </w:rPr>
        <w:t>Final written warning e.g. where there is further misconduct or the misconduct is considered to be sufficiently serious.</w:t>
      </w:r>
    </w:p>
    <w:p w:rsidR="009E4175" w:rsidRPr="00C83C46" w:rsidRDefault="009E4175" w:rsidP="00C83C46">
      <w:pPr>
        <w:numPr>
          <w:ilvl w:val="0"/>
          <w:numId w:val="8"/>
        </w:numPr>
        <w:autoSpaceDE w:val="0"/>
        <w:autoSpaceDN w:val="0"/>
        <w:adjustRightInd w:val="0"/>
        <w:rPr>
          <w:rFonts w:cs="Arial"/>
          <w:lang w:eastAsia="en-GB"/>
        </w:rPr>
      </w:pPr>
      <w:r w:rsidRPr="00C83C46">
        <w:rPr>
          <w:rFonts w:cs="Arial"/>
          <w:lang w:eastAsia="en-GB"/>
        </w:rPr>
        <w:t>Dismissal with notice e.g. where misconduct is sufficiently serious or where conduct has failed to improve following previous warning(s).</w:t>
      </w:r>
    </w:p>
    <w:p w:rsidR="009E4175" w:rsidRPr="00C83C46" w:rsidRDefault="009E4175" w:rsidP="00C83C46">
      <w:pPr>
        <w:numPr>
          <w:ilvl w:val="0"/>
          <w:numId w:val="8"/>
        </w:numPr>
        <w:autoSpaceDE w:val="0"/>
        <w:autoSpaceDN w:val="0"/>
        <w:adjustRightInd w:val="0"/>
        <w:rPr>
          <w:rFonts w:cs="Arial"/>
          <w:lang w:eastAsia="en-GB"/>
        </w:rPr>
      </w:pPr>
      <w:r w:rsidRPr="00C83C46">
        <w:rPr>
          <w:rFonts w:cs="Arial"/>
          <w:lang w:eastAsia="en-GB"/>
        </w:rPr>
        <w:t>Summary dismissal e.g. where an act of gross misconduct has been committed.</w:t>
      </w:r>
    </w:p>
    <w:p w:rsidR="009E4175" w:rsidRPr="00C83C46" w:rsidRDefault="009E4175" w:rsidP="009E4175">
      <w:pPr>
        <w:rPr>
          <w:lang w:eastAsia="en-GB"/>
        </w:rPr>
      </w:pPr>
    </w:p>
    <w:p w:rsidR="009E4175" w:rsidRPr="00C83C46" w:rsidRDefault="009E4175" w:rsidP="001851E6">
      <w:pPr>
        <w:rPr>
          <w:lang w:eastAsia="en-GB"/>
        </w:rPr>
      </w:pPr>
      <w:r w:rsidRPr="00C83C46">
        <w:rPr>
          <w:lang w:eastAsia="en-GB"/>
        </w:rPr>
        <w:lastRenderedPageBreak/>
        <w:t>Warnings will set out the:</w:t>
      </w:r>
    </w:p>
    <w:p w:rsidR="001851E6" w:rsidRPr="000F7E0C" w:rsidRDefault="001851E6" w:rsidP="001851E6">
      <w:pPr>
        <w:rPr>
          <w:rFonts w:ascii="Arial" w:hAnsi="Arial"/>
          <w:snapToGrid w:val="0"/>
        </w:rPr>
      </w:pPr>
    </w:p>
    <w:p w:rsidR="009E4175" w:rsidRPr="00C83C46" w:rsidRDefault="00C83C46" w:rsidP="00C83C46">
      <w:pPr>
        <w:numPr>
          <w:ilvl w:val="0"/>
          <w:numId w:val="8"/>
        </w:numPr>
        <w:autoSpaceDE w:val="0"/>
        <w:autoSpaceDN w:val="0"/>
        <w:adjustRightInd w:val="0"/>
        <w:rPr>
          <w:rFonts w:cs="Arial"/>
          <w:lang w:eastAsia="en-GB"/>
        </w:rPr>
      </w:pPr>
      <w:r>
        <w:rPr>
          <w:rFonts w:cs="Arial"/>
          <w:lang w:eastAsia="en-GB"/>
        </w:rPr>
        <w:t>N</w:t>
      </w:r>
      <w:r w:rsidR="009E4175" w:rsidRPr="00C83C46">
        <w:rPr>
          <w:rFonts w:cs="Arial"/>
          <w:lang w:eastAsia="en-GB"/>
        </w:rPr>
        <w:t>ature of the misconduct and expectations of future conduct</w:t>
      </w:r>
      <w:r>
        <w:rPr>
          <w:rFonts w:cs="Arial"/>
          <w:lang w:eastAsia="en-GB"/>
        </w:rPr>
        <w:t>.</w:t>
      </w:r>
    </w:p>
    <w:p w:rsidR="009E4175" w:rsidRPr="00C83C46" w:rsidRDefault="00C83C46" w:rsidP="00C83C46">
      <w:pPr>
        <w:numPr>
          <w:ilvl w:val="0"/>
          <w:numId w:val="8"/>
        </w:numPr>
        <w:autoSpaceDE w:val="0"/>
        <w:autoSpaceDN w:val="0"/>
        <w:adjustRightInd w:val="0"/>
        <w:rPr>
          <w:rFonts w:cs="Arial"/>
          <w:lang w:eastAsia="en-GB"/>
        </w:rPr>
      </w:pPr>
      <w:r>
        <w:rPr>
          <w:rFonts w:cs="Arial"/>
          <w:lang w:eastAsia="en-GB"/>
        </w:rPr>
        <w:t>L</w:t>
      </w:r>
      <w:r w:rsidR="009E4175" w:rsidRPr="00C83C46">
        <w:rPr>
          <w:rFonts w:cs="Arial"/>
          <w:lang w:eastAsia="en-GB"/>
        </w:rPr>
        <w:t>ength of the warning</w:t>
      </w:r>
      <w:r w:rsidR="00D43724">
        <w:rPr>
          <w:rFonts w:cs="Arial"/>
          <w:lang w:eastAsia="en-GB"/>
        </w:rPr>
        <w:t>.</w:t>
      </w:r>
    </w:p>
    <w:p w:rsidR="009E4175" w:rsidRPr="00C83C46" w:rsidRDefault="00C83C46" w:rsidP="00C83C46">
      <w:pPr>
        <w:numPr>
          <w:ilvl w:val="0"/>
          <w:numId w:val="8"/>
        </w:numPr>
        <w:autoSpaceDE w:val="0"/>
        <w:autoSpaceDN w:val="0"/>
        <w:adjustRightInd w:val="0"/>
        <w:rPr>
          <w:rFonts w:cs="Arial"/>
          <w:lang w:eastAsia="en-GB"/>
        </w:rPr>
      </w:pPr>
      <w:r>
        <w:rPr>
          <w:rFonts w:cs="Arial"/>
          <w:lang w:eastAsia="en-GB"/>
        </w:rPr>
        <w:t>C</w:t>
      </w:r>
      <w:r w:rsidR="009E4175" w:rsidRPr="00C83C46">
        <w:rPr>
          <w:rFonts w:cs="Arial"/>
          <w:lang w:eastAsia="en-GB"/>
        </w:rPr>
        <w:t>onsequences of any future misconduct.</w:t>
      </w:r>
    </w:p>
    <w:p w:rsidR="009E4175" w:rsidRPr="000F7E0C" w:rsidRDefault="009E4175" w:rsidP="009E4175">
      <w:pPr>
        <w:ind w:left="720"/>
        <w:rPr>
          <w:rFonts w:ascii="Arial" w:hAnsi="Arial"/>
          <w:snapToGrid w:val="0"/>
        </w:rPr>
      </w:pPr>
    </w:p>
    <w:p w:rsidR="00C83C46" w:rsidRDefault="009E4175" w:rsidP="00C83C46">
      <w:pPr>
        <w:pStyle w:val="NoSpacing"/>
        <w:rPr>
          <w:lang w:eastAsia="en-GB"/>
        </w:rPr>
      </w:pPr>
      <w:r w:rsidRPr="00C83C46">
        <w:rPr>
          <w:lang w:eastAsia="en-GB"/>
        </w:rPr>
        <w:t>Normally, the validity of disciplinary warnings will be considered to have expired after one year provided that no further warnings have been issued and no disciplinary action has been taken against the employee during that period.  Expired warnings will be disregarded in the event of any future disciplinary action (although a record of the warning will not be removed from the personal file) but the fact that there is an expired warning may explain why the employer does not</w:t>
      </w:r>
      <w:r w:rsidR="00C83C46">
        <w:rPr>
          <w:lang w:eastAsia="en-GB"/>
        </w:rPr>
        <w:t xml:space="preserve"> substitute a lesser sanction. </w:t>
      </w:r>
    </w:p>
    <w:p w:rsidR="00C83C46" w:rsidRDefault="00C83C46" w:rsidP="00C83C46">
      <w:pPr>
        <w:pStyle w:val="NoSpacing"/>
        <w:rPr>
          <w:lang w:eastAsia="en-GB"/>
        </w:rPr>
      </w:pPr>
    </w:p>
    <w:p w:rsidR="009E4175" w:rsidRPr="00C83C46" w:rsidRDefault="009E4175" w:rsidP="00C83C46">
      <w:pPr>
        <w:pStyle w:val="NoSpacing"/>
        <w:rPr>
          <w:lang w:eastAsia="en-GB"/>
        </w:rPr>
      </w:pPr>
      <w:r w:rsidRPr="00C83C46">
        <w:rPr>
          <w:lang w:eastAsia="en-GB"/>
        </w:rPr>
        <w:t>There may be occasions, however, where the nature or pattern of misconduct and the post concerned do not make it desirable and appropriate for the one year time limit to apply.  In these circumstances the employee will be notified</w:t>
      </w:r>
      <w:r w:rsidR="00C83C46">
        <w:rPr>
          <w:lang w:eastAsia="en-GB"/>
        </w:rPr>
        <w:t>,</w:t>
      </w:r>
      <w:r w:rsidRPr="00C83C46">
        <w:rPr>
          <w:lang w:eastAsia="en-GB"/>
        </w:rPr>
        <w:t xml:space="preserve"> in writing</w:t>
      </w:r>
      <w:r w:rsidR="00C83C46">
        <w:rPr>
          <w:lang w:eastAsia="en-GB"/>
        </w:rPr>
        <w:t>,</w:t>
      </w:r>
      <w:r w:rsidRPr="00C83C46">
        <w:rPr>
          <w:lang w:eastAsia="en-GB"/>
        </w:rPr>
        <w:t xml:space="preserve"> of the period applicable to the warning, which will not normally exceed 5 years.  Exceptionally, there may be circumstances wher</w:t>
      </w:r>
      <w:r w:rsidR="00C83C46">
        <w:rPr>
          <w:lang w:eastAsia="en-GB"/>
        </w:rPr>
        <w:t>e the misconduct is so serious e.g. safeguarding</w:t>
      </w:r>
      <w:r w:rsidRPr="00C83C46">
        <w:rPr>
          <w:lang w:eastAsia="en-GB"/>
        </w:rPr>
        <w:t>, that it cannot be disregarded for future disciplinary purposes.  In such circumstances, the written warning can never be disregarded and any recurrence may lead to dismissal.</w:t>
      </w:r>
    </w:p>
    <w:p w:rsidR="009E4175" w:rsidRDefault="009E4175" w:rsidP="009E4175">
      <w:pPr>
        <w:ind w:left="720" w:hanging="720"/>
        <w:rPr>
          <w:rFonts w:ascii="Arial" w:hAnsi="Arial"/>
          <w:snapToGrid w:val="0"/>
        </w:rPr>
      </w:pPr>
    </w:p>
    <w:p w:rsidR="009E4175" w:rsidRPr="00761439" w:rsidRDefault="00806A2B" w:rsidP="00761439">
      <w:pPr>
        <w:pStyle w:val="Heading3"/>
        <w:rPr>
          <w:rFonts w:asciiTheme="minorHAnsi" w:hAnsiTheme="minorHAnsi"/>
          <w:color w:val="auto"/>
          <w:sz w:val="18"/>
          <w:szCs w:val="18"/>
        </w:rPr>
      </w:pPr>
      <w:bookmarkStart w:id="8" w:name="_Toc474485233"/>
      <w:r>
        <w:rPr>
          <w:rFonts w:asciiTheme="minorHAnsi" w:hAnsiTheme="minorHAnsi"/>
          <w:color w:val="auto"/>
          <w:sz w:val="18"/>
          <w:szCs w:val="18"/>
        </w:rPr>
        <w:t>3.3</w:t>
      </w:r>
      <w:r w:rsidR="00761439">
        <w:rPr>
          <w:rFonts w:asciiTheme="minorHAnsi" w:hAnsiTheme="minorHAnsi"/>
          <w:color w:val="auto"/>
          <w:sz w:val="18"/>
          <w:szCs w:val="18"/>
        </w:rPr>
        <w:t>2</w:t>
      </w:r>
      <w:r w:rsidR="00C83C46" w:rsidRPr="00761439">
        <w:rPr>
          <w:rFonts w:asciiTheme="minorHAnsi" w:hAnsiTheme="minorHAnsi"/>
          <w:color w:val="auto"/>
          <w:sz w:val="18"/>
          <w:szCs w:val="18"/>
        </w:rPr>
        <w:t xml:space="preserve"> Notification of Outcome of </w:t>
      </w:r>
      <w:r w:rsidR="00761439">
        <w:rPr>
          <w:rFonts w:asciiTheme="minorHAnsi" w:hAnsiTheme="minorHAnsi"/>
          <w:color w:val="auto"/>
          <w:sz w:val="18"/>
          <w:szCs w:val="18"/>
        </w:rPr>
        <w:t xml:space="preserve">Formal </w:t>
      </w:r>
      <w:r w:rsidR="00C83C46" w:rsidRPr="00761439">
        <w:rPr>
          <w:rFonts w:asciiTheme="minorHAnsi" w:hAnsiTheme="minorHAnsi"/>
          <w:color w:val="auto"/>
          <w:sz w:val="18"/>
          <w:szCs w:val="18"/>
        </w:rPr>
        <w:t>Hearing</w:t>
      </w:r>
      <w:bookmarkEnd w:id="8"/>
    </w:p>
    <w:p w:rsidR="00C83C46" w:rsidRPr="00C83C46" w:rsidRDefault="00C83C46" w:rsidP="00C83C46"/>
    <w:p w:rsidR="009E4175" w:rsidRPr="00C83C46" w:rsidRDefault="009E4175" w:rsidP="00C83C46">
      <w:pPr>
        <w:rPr>
          <w:lang w:eastAsia="en-GB"/>
        </w:rPr>
      </w:pPr>
      <w:r w:rsidRPr="00C83C46">
        <w:rPr>
          <w:lang w:eastAsia="en-GB"/>
        </w:rPr>
        <w:t>Where possible</w:t>
      </w:r>
      <w:r w:rsidR="00761439">
        <w:rPr>
          <w:lang w:eastAsia="en-GB"/>
        </w:rPr>
        <w:t>,</w:t>
      </w:r>
      <w:r w:rsidRPr="00C83C46">
        <w:rPr>
          <w:lang w:eastAsia="en-GB"/>
        </w:rPr>
        <w:t xml:space="preserve"> the decision will be notified verbally to the employee at the end of the hearing.  In any case</w:t>
      </w:r>
      <w:r w:rsidR="00C83C46">
        <w:rPr>
          <w:lang w:eastAsia="en-GB"/>
        </w:rPr>
        <w:t>,</w:t>
      </w:r>
      <w:r w:rsidRPr="00C83C46">
        <w:rPr>
          <w:lang w:eastAsia="en-GB"/>
        </w:rPr>
        <w:t xml:space="preserve"> the employee will be issued with a written notification of the outcome within five working days of the hearing.  </w:t>
      </w:r>
    </w:p>
    <w:p w:rsidR="00C83C46" w:rsidRPr="00C83C46" w:rsidRDefault="009E4175" w:rsidP="00C83C46">
      <w:pPr>
        <w:rPr>
          <w:lang w:eastAsia="en-GB"/>
        </w:rPr>
      </w:pPr>
      <w:r w:rsidRPr="00C83C46">
        <w:rPr>
          <w:lang w:eastAsia="en-GB"/>
        </w:rPr>
        <w:t xml:space="preserve"> </w:t>
      </w:r>
    </w:p>
    <w:p w:rsidR="009E4175" w:rsidRPr="00C83C46" w:rsidRDefault="009E4175" w:rsidP="00C83C46">
      <w:pPr>
        <w:rPr>
          <w:lang w:eastAsia="en-GB"/>
        </w:rPr>
      </w:pPr>
      <w:r w:rsidRPr="00C83C46">
        <w:rPr>
          <w:lang w:eastAsia="en-GB"/>
        </w:rPr>
        <w:t xml:space="preserve">Where appropriate, this letter will contain notice of dismissal.  This may be rescinded subsequently on appeal. </w:t>
      </w:r>
    </w:p>
    <w:p w:rsidR="009E4175" w:rsidRPr="00C83C46" w:rsidRDefault="009E4175" w:rsidP="009E4175">
      <w:pPr>
        <w:rPr>
          <w:lang w:eastAsia="en-GB"/>
        </w:rPr>
      </w:pPr>
    </w:p>
    <w:p w:rsidR="009E4175" w:rsidRPr="00C83C46" w:rsidRDefault="009E4175" w:rsidP="00C83C46">
      <w:pPr>
        <w:rPr>
          <w:lang w:eastAsia="en-GB"/>
        </w:rPr>
      </w:pPr>
      <w:r w:rsidRPr="00C83C46">
        <w:rPr>
          <w:lang w:eastAsia="en-GB"/>
        </w:rPr>
        <w:t xml:space="preserve">Employees will be asked to sign and return a copy of such notifications to confirm that they have received and understood them. </w:t>
      </w:r>
    </w:p>
    <w:p w:rsidR="009E4175" w:rsidRPr="00C83C46" w:rsidRDefault="009E4175" w:rsidP="009E4175">
      <w:pPr>
        <w:rPr>
          <w:lang w:eastAsia="en-GB"/>
        </w:rPr>
      </w:pPr>
    </w:p>
    <w:p w:rsidR="008504C8" w:rsidRPr="008504C8" w:rsidRDefault="009E4175" w:rsidP="008504C8">
      <w:pPr>
        <w:rPr>
          <w:lang w:eastAsia="en-GB"/>
        </w:rPr>
      </w:pPr>
      <w:r w:rsidRPr="00C83C46">
        <w:rPr>
          <w:lang w:eastAsia="en-GB"/>
        </w:rPr>
        <w:t xml:space="preserve">Employers are required to refer any safeguarding matters to the </w:t>
      </w:r>
      <w:r w:rsidR="00037018">
        <w:rPr>
          <w:lang w:eastAsia="en-GB"/>
        </w:rPr>
        <w:t>D</w:t>
      </w:r>
      <w:r w:rsidR="00C83C46">
        <w:rPr>
          <w:lang w:eastAsia="en-GB"/>
        </w:rPr>
        <w:t>B</w:t>
      </w:r>
      <w:r w:rsidR="00037018">
        <w:rPr>
          <w:lang w:eastAsia="en-GB"/>
        </w:rPr>
        <w:t xml:space="preserve">S </w:t>
      </w:r>
      <w:r w:rsidRPr="00C83C46">
        <w:rPr>
          <w:lang w:eastAsia="en-GB"/>
        </w:rPr>
        <w:t>who will consider the employee’s suitability to work with children.</w:t>
      </w:r>
      <w:r w:rsidR="008504C8">
        <w:rPr>
          <w:lang w:eastAsia="en-GB"/>
        </w:rPr>
        <w:t xml:space="preserve"> </w:t>
      </w:r>
      <w:r w:rsidR="008504C8" w:rsidRPr="008504C8">
        <w:rPr>
          <w:lang w:eastAsia="en-GB"/>
        </w:rPr>
        <w:t>Where an employee is dismissed (or would have been dismissed had they not resigned) for other disciplinary matters, a referral will be made to the National College for Teaching and Leadership</w:t>
      </w:r>
      <w:r w:rsidR="008504C8">
        <w:rPr>
          <w:lang w:eastAsia="en-GB"/>
        </w:rPr>
        <w:t xml:space="preserve"> (NCTL). </w:t>
      </w:r>
    </w:p>
    <w:p w:rsidR="00037018" w:rsidRPr="00C83C46" w:rsidRDefault="00037018" w:rsidP="00037018">
      <w:pPr>
        <w:pStyle w:val="NoSpacing"/>
        <w:rPr>
          <w:lang w:eastAsia="en-GB"/>
        </w:rPr>
      </w:pPr>
    </w:p>
    <w:p w:rsidR="00037018" w:rsidRPr="00BE0017" w:rsidRDefault="00806A2B" w:rsidP="00BE0017">
      <w:pPr>
        <w:pStyle w:val="Heading3"/>
        <w:rPr>
          <w:rFonts w:asciiTheme="minorHAnsi" w:hAnsiTheme="minorHAnsi"/>
          <w:color w:val="auto"/>
          <w:sz w:val="18"/>
          <w:szCs w:val="18"/>
        </w:rPr>
      </w:pPr>
      <w:bookmarkStart w:id="9" w:name="_Toc474485234"/>
      <w:r>
        <w:rPr>
          <w:rFonts w:asciiTheme="minorHAnsi" w:hAnsiTheme="minorHAnsi"/>
          <w:color w:val="auto"/>
          <w:sz w:val="18"/>
          <w:szCs w:val="18"/>
        </w:rPr>
        <w:t>3.3</w:t>
      </w:r>
      <w:r w:rsidR="00BE0017">
        <w:rPr>
          <w:rFonts w:asciiTheme="minorHAnsi" w:hAnsiTheme="minorHAnsi"/>
          <w:color w:val="auto"/>
          <w:sz w:val="18"/>
          <w:szCs w:val="18"/>
        </w:rPr>
        <w:t xml:space="preserve">3 </w:t>
      </w:r>
      <w:r w:rsidR="00037018" w:rsidRPr="00BE0017">
        <w:rPr>
          <w:rFonts w:asciiTheme="minorHAnsi" w:hAnsiTheme="minorHAnsi"/>
          <w:color w:val="auto"/>
          <w:sz w:val="18"/>
          <w:szCs w:val="18"/>
        </w:rPr>
        <w:t>Appeals</w:t>
      </w:r>
      <w:bookmarkEnd w:id="9"/>
    </w:p>
    <w:p w:rsidR="009E4175" w:rsidRPr="00E52336" w:rsidRDefault="009E4175" w:rsidP="009E4175">
      <w:pPr>
        <w:rPr>
          <w:rFonts w:ascii="Arial" w:hAnsi="Arial"/>
          <w:snapToGrid w:val="0"/>
        </w:rPr>
      </w:pPr>
    </w:p>
    <w:p w:rsidR="009E4175" w:rsidRPr="00037018" w:rsidRDefault="009E4175" w:rsidP="00037018">
      <w:pPr>
        <w:rPr>
          <w:lang w:eastAsia="en-GB"/>
        </w:rPr>
      </w:pPr>
      <w:r w:rsidRPr="00037018">
        <w:rPr>
          <w:lang w:eastAsia="en-GB"/>
        </w:rPr>
        <w:t>An employee has a right of appeal against any di</w:t>
      </w:r>
      <w:r w:rsidR="008504C8">
        <w:rPr>
          <w:lang w:eastAsia="en-GB"/>
        </w:rPr>
        <w:t xml:space="preserve">sciplinary sanction/dismissal. </w:t>
      </w:r>
      <w:r w:rsidRPr="00037018">
        <w:rPr>
          <w:lang w:eastAsia="en-GB"/>
        </w:rPr>
        <w:t>An employee may forego his/her right to appeal.</w:t>
      </w:r>
    </w:p>
    <w:p w:rsidR="009E4175" w:rsidRPr="00037018" w:rsidRDefault="009E4175" w:rsidP="009E4175">
      <w:pPr>
        <w:ind w:left="720" w:hanging="720"/>
        <w:rPr>
          <w:lang w:eastAsia="en-GB"/>
        </w:rPr>
      </w:pPr>
    </w:p>
    <w:p w:rsidR="00BE0017" w:rsidRDefault="009E4175" w:rsidP="00BE0017">
      <w:pPr>
        <w:rPr>
          <w:lang w:eastAsia="en-GB"/>
        </w:rPr>
      </w:pPr>
      <w:r w:rsidRPr="00037018">
        <w:rPr>
          <w:lang w:eastAsia="en-GB"/>
        </w:rPr>
        <w:t xml:space="preserve">Notice of any appeal must be given in writing to </w:t>
      </w:r>
      <w:r w:rsidR="00037018">
        <w:rPr>
          <w:lang w:eastAsia="en-GB"/>
        </w:rPr>
        <w:t>Chair</w:t>
      </w:r>
      <w:r w:rsidRPr="00037018">
        <w:rPr>
          <w:lang w:eastAsia="en-GB"/>
        </w:rPr>
        <w:t xml:space="preserve"> </w:t>
      </w:r>
      <w:r w:rsidR="008504C8">
        <w:rPr>
          <w:lang w:eastAsia="en-GB"/>
        </w:rPr>
        <w:t xml:space="preserve">of the Trust </w:t>
      </w:r>
      <w:r w:rsidRPr="00037018">
        <w:rPr>
          <w:lang w:eastAsia="en-GB"/>
        </w:rPr>
        <w:t>within five working days of receipt of the written notification by the employee of the outcome of the hearing, clearly stating the grounds upon which the</w:t>
      </w:r>
      <w:r w:rsidR="00037018">
        <w:rPr>
          <w:lang w:eastAsia="en-GB"/>
        </w:rPr>
        <w:t xml:space="preserve"> appeal is made. </w:t>
      </w:r>
      <w:r w:rsidR="00BE0017" w:rsidRPr="00BE0017">
        <w:rPr>
          <w:lang w:eastAsia="en-GB"/>
        </w:rPr>
        <w:t>Valid grounds for appeal may be:</w:t>
      </w:r>
    </w:p>
    <w:p w:rsidR="00BE0017" w:rsidRPr="00BE0017" w:rsidRDefault="00BE0017" w:rsidP="00BE0017">
      <w:pPr>
        <w:rPr>
          <w:lang w:eastAsia="en-GB"/>
        </w:rPr>
      </w:pPr>
    </w:p>
    <w:p w:rsidR="00BE0017" w:rsidRPr="00806A2B" w:rsidRDefault="00BE0017" w:rsidP="00806A2B">
      <w:pPr>
        <w:numPr>
          <w:ilvl w:val="0"/>
          <w:numId w:val="8"/>
        </w:numPr>
        <w:autoSpaceDE w:val="0"/>
        <w:autoSpaceDN w:val="0"/>
        <w:adjustRightInd w:val="0"/>
        <w:rPr>
          <w:rFonts w:cs="Arial"/>
          <w:lang w:eastAsia="en-GB"/>
        </w:rPr>
      </w:pPr>
      <w:r w:rsidRPr="00806A2B">
        <w:rPr>
          <w:rFonts w:cs="Arial"/>
          <w:lang w:eastAsia="en-GB"/>
        </w:rPr>
        <w:t>There was a flaw or error in the procedure.</w:t>
      </w:r>
    </w:p>
    <w:p w:rsidR="00BE0017" w:rsidRPr="00806A2B" w:rsidRDefault="00BE0017" w:rsidP="00806A2B">
      <w:pPr>
        <w:numPr>
          <w:ilvl w:val="0"/>
          <w:numId w:val="8"/>
        </w:numPr>
        <w:autoSpaceDE w:val="0"/>
        <w:autoSpaceDN w:val="0"/>
        <w:adjustRightInd w:val="0"/>
        <w:rPr>
          <w:rFonts w:cs="Arial"/>
          <w:lang w:eastAsia="en-GB"/>
        </w:rPr>
      </w:pPr>
      <w:r w:rsidRPr="00806A2B">
        <w:rPr>
          <w:rFonts w:cs="Arial"/>
          <w:lang w:eastAsia="en-GB"/>
        </w:rPr>
        <w:t>The penalty was unduly severe.</w:t>
      </w:r>
    </w:p>
    <w:p w:rsidR="00BE0017" w:rsidRPr="00806A2B" w:rsidRDefault="00BE0017" w:rsidP="00806A2B">
      <w:pPr>
        <w:numPr>
          <w:ilvl w:val="0"/>
          <w:numId w:val="8"/>
        </w:numPr>
        <w:autoSpaceDE w:val="0"/>
        <w:autoSpaceDN w:val="0"/>
        <w:adjustRightInd w:val="0"/>
        <w:rPr>
          <w:rFonts w:cs="Arial"/>
          <w:lang w:eastAsia="en-GB"/>
        </w:rPr>
      </w:pPr>
      <w:r w:rsidRPr="00806A2B">
        <w:rPr>
          <w:rFonts w:cs="Arial"/>
          <w:lang w:eastAsia="en-GB"/>
        </w:rPr>
        <w:t>The original finding was against the weight of evidence.</w:t>
      </w:r>
    </w:p>
    <w:p w:rsidR="00BE0017" w:rsidRPr="00806A2B" w:rsidRDefault="00BE0017" w:rsidP="00806A2B">
      <w:pPr>
        <w:numPr>
          <w:ilvl w:val="0"/>
          <w:numId w:val="8"/>
        </w:numPr>
        <w:autoSpaceDE w:val="0"/>
        <w:autoSpaceDN w:val="0"/>
        <w:adjustRightInd w:val="0"/>
        <w:rPr>
          <w:rFonts w:cs="Arial"/>
          <w:lang w:eastAsia="en-GB"/>
        </w:rPr>
      </w:pPr>
      <w:r w:rsidRPr="00806A2B">
        <w:rPr>
          <w:rFonts w:cs="Arial"/>
          <w:lang w:eastAsia="en-GB"/>
        </w:rPr>
        <w:lastRenderedPageBreak/>
        <w:t>There is evidence not taken into account which could affect the original decision.</w:t>
      </w:r>
    </w:p>
    <w:p w:rsidR="00BE0017" w:rsidRDefault="00BE0017" w:rsidP="00806A2B">
      <w:pPr>
        <w:numPr>
          <w:ilvl w:val="0"/>
          <w:numId w:val="8"/>
        </w:numPr>
        <w:autoSpaceDE w:val="0"/>
        <w:autoSpaceDN w:val="0"/>
        <w:adjustRightInd w:val="0"/>
        <w:rPr>
          <w:rFonts w:cs="Arial"/>
          <w:lang w:eastAsia="en-GB"/>
        </w:rPr>
      </w:pPr>
      <w:r w:rsidRPr="00806A2B">
        <w:rPr>
          <w:rFonts w:cs="Arial"/>
          <w:lang w:eastAsia="en-GB"/>
        </w:rPr>
        <w:t>There has been an error of judgement on a point of fact.</w:t>
      </w:r>
    </w:p>
    <w:p w:rsidR="00806A2B" w:rsidRPr="00806A2B" w:rsidRDefault="00806A2B" w:rsidP="00806A2B">
      <w:pPr>
        <w:autoSpaceDE w:val="0"/>
        <w:autoSpaceDN w:val="0"/>
        <w:adjustRightInd w:val="0"/>
        <w:ind w:left="360"/>
        <w:rPr>
          <w:rFonts w:cs="Arial"/>
          <w:lang w:eastAsia="en-GB"/>
        </w:rPr>
      </w:pPr>
    </w:p>
    <w:p w:rsidR="00BE0017" w:rsidRPr="00BE0017" w:rsidRDefault="00BE0017" w:rsidP="00BE0017">
      <w:pPr>
        <w:rPr>
          <w:lang w:eastAsia="en-GB"/>
        </w:rPr>
      </w:pPr>
      <w:r w:rsidRPr="00BE0017">
        <w:rPr>
          <w:lang w:eastAsia="en-GB"/>
        </w:rPr>
        <w:t>Employees may be asked for clarification of the grounds for their appeal where this is not clear.</w:t>
      </w:r>
    </w:p>
    <w:p w:rsidR="00BE0017" w:rsidRPr="00BE0017" w:rsidRDefault="00BE0017" w:rsidP="00BE0017">
      <w:pPr>
        <w:rPr>
          <w:lang w:eastAsia="en-GB"/>
        </w:rPr>
      </w:pPr>
    </w:p>
    <w:p w:rsidR="009E4175" w:rsidRPr="00037018" w:rsidRDefault="009E4175" w:rsidP="00037018">
      <w:pPr>
        <w:rPr>
          <w:lang w:eastAsia="en-GB"/>
        </w:rPr>
      </w:pPr>
      <w:r w:rsidRPr="00037018">
        <w:rPr>
          <w:lang w:eastAsia="en-GB"/>
        </w:rPr>
        <w:t>All appea</w:t>
      </w:r>
      <w:r w:rsidR="00037018">
        <w:rPr>
          <w:lang w:eastAsia="en-GB"/>
        </w:rPr>
        <w:t xml:space="preserve">ls will be heard by the </w:t>
      </w:r>
      <w:r w:rsidR="008504C8">
        <w:rPr>
          <w:lang w:eastAsia="en-GB"/>
        </w:rPr>
        <w:t>Trust’s</w:t>
      </w:r>
      <w:r w:rsidR="00037018">
        <w:rPr>
          <w:lang w:eastAsia="en-GB"/>
        </w:rPr>
        <w:t xml:space="preserve"> Disciplinary</w:t>
      </w:r>
      <w:r w:rsidR="008504C8">
        <w:rPr>
          <w:lang w:eastAsia="en-GB"/>
        </w:rPr>
        <w:t>/Dismissal</w:t>
      </w:r>
      <w:r w:rsidR="00037018">
        <w:rPr>
          <w:lang w:eastAsia="en-GB"/>
        </w:rPr>
        <w:t xml:space="preserve"> </w:t>
      </w:r>
      <w:r w:rsidRPr="00037018">
        <w:rPr>
          <w:lang w:eastAsia="en-GB"/>
        </w:rPr>
        <w:t>Appeal Committee.  The de</w:t>
      </w:r>
      <w:r w:rsidR="004E48DC">
        <w:rPr>
          <w:lang w:eastAsia="en-GB"/>
        </w:rPr>
        <w:t>cision of this c</w:t>
      </w:r>
      <w:r w:rsidRPr="00037018">
        <w:rPr>
          <w:lang w:eastAsia="en-GB"/>
        </w:rPr>
        <w:t>ommittee is final, subject to the employee’s rights at law.</w:t>
      </w:r>
    </w:p>
    <w:p w:rsidR="009E4175" w:rsidRPr="00037018" w:rsidRDefault="009E4175" w:rsidP="009E4175">
      <w:pPr>
        <w:ind w:left="720" w:hanging="720"/>
        <w:rPr>
          <w:lang w:eastAsia="en-GB"/>
        </w:rPr>
      </w:pPr>
    </w:p>
    <w:p w:rsidR="009E4175" w:rsidRPr="00037018" w:rsidRDefault="009E4175" w:rsidP="009E4175">
      <w:pPr>
        <w:ind w:left="720" w:hanging="720"/>
        <w:rPr>
          <w:lang w:eastAsia="en-GB"/>
        </w:rPr>
      </w:pPr>
      <w:r w:rsidRPr="00037018">
        <w:rPr>
          <w:lang w:eastAsia="en-GB"/>
        </w:rPr>
        <w:t>The employee will be given at least five working days' notice of the appeal hearing in writing.</w:t>
      </w:r>
    </w:p>
    <w:p w:rsidR="009E4175" w:rsidRPr="00037018" w:rsidRDefault="009E4175" w:rsidP="009E4175">
      <w:pPr>
        <w:ind w:left="720" w:hanging="720"/>
        <w:rPr>
          <w:lang w:eastAsia="en-GB"/>
        </w:rPr>
      </w:pPr>
    </w:p>
    <w:p w:rsidR="009E4175" w:rsidRDefault="00BE0017" w:rsidP="00BE0017">
      <w:pPr>
        <w:rPr>
          <w:lang w:eastAsia="en-GB"/>
        </w:rPr>
      </w:pPr>
      <w:r w:rsidRPr="00BE0017">
        <w:rPr>
          <w:lang w:eastAsia="en-GB"/>
        </w:rPr>
        <w:t xml:space="preserve">A </w:t>
      </w:r>
      <w:r>
        <w:rPr>
          <w:lang w:eastAsia="en-GB"/>
        </w:rPr>
        <w:t>D</w:t>
      </w:r>
      <w:r w:rsidRPr="00BE0017">
        <w:rPr>
          <w:lang w:eastAsia="en-GB"/>
        </w:rPr>
        <w:t xml:space="preserve">isciplinary </w:t>
      </w:r>
      <w:r>
        <w:rPr>
          <w:lang w:eastAsia="en-GB"/>
        </w:rPr>
        <w:t>Appeal H</w:t>
      </w:r>
      <w:r w:rsidRPr="00BE0017">
        <w:rPr>
          <w:lang w:eastAsia="en-GB"/>
        </w:rPr>
        <w:t>earing may be a full rehearing of the original case or a consideration of particular matter where the appeal is on a specific and narrow point(s).  An appeal will not normally hear matters which were not u</w:t>
      </w:r>
      <w:r>
        <w:rPr>
          <w:lang w:eastAsia="en-GB"/>
        </w:rPr>
        <w:t>pheld at the original hearing.</w:t>
      </w:r>
      <w:r w:rsidRPr="00BE0017">
        <w:rPr>
          <w:lang w:eastAsia="en-GB"/>
        </w:rPr>
        <w:t xml:space="preserve"> The format for the </w:t>
      </w:r>
      <w:r>
        <w:rPr>
          <w:lang w:eastAsia="en-GB"/>
        </w:rPr>
        <w:t>D</w:t>
      </w:r>
      <w:r w:rsidRPr="00BE0017">
        <w:rPr>
          <w:lang w:eastAsia="en-GB"/>
        </w:rPr>
        <w:t xml:space="preserve">isciplinary </w:t>
      </w:r>
      <w:r>
        <w:rPr>
          <w:lang w:eastAsia="en-GB"/>
        </w:rPr>
        <w:t>Appeal H</w:t>
      </w:r>
      <w:r w:rsidRPr="00BE0017">
        <w:rPr>
          <w:lang w:eastAsia="en-GB"/>
        </w:rPr>
        <w:t>earing will be determined, upon receipt of the letter of appeal</w:t>
      </w:r>
      <w:r>
        <w:rPr>
          <w:lang w:eastAsia="en-GB"/>
        </w:rPr>
        <w:t>,</w:t>
      </w:r>
      <w:r w:rsidRPr="00BE0017">
        <w:rPr>
          <w:lang w:eastAsia="en-GB"/>
        </w:rPr>
        <w:t xml:space="preserve"> and communicated to all parties.</w:t>
      </w:r>
    </w:p>
    <w:p w:rsidR="00BE0017" w:rsidRPr="00037018" w:rsidRDefault="00BE0017" w:rsidP="00BE0017">
      <w:pPr>
        <w:rPr>
          <w:lang w:eastAsia="en-GB"/>
        </w:rPr>
      </w:pPr>
    </w:p>
    <w:p w:rsidR="009E4175" w:rsidRDefault="009E4175" w:rsidP="00037018">
      <w:pPr>
        <w:rPr>
          <w:lang w:eastAsia="en-GB"/>
        </w:rPr>
      </w:pPr>
      <w:r w:rsidRPr="00037018">
        <w:rPr>
          <w:lang w:eastAsia="en-GB"/>
        </w:rPr>
        <w:t>New evidence, provided it is relevant to the original allegation(s), can be introduced at the</w:t>
      </w:r>
      <w:r w:rsidR="00C84082">
        <w:rPr>
          <w:lang w:eastAsia="en-GB"/>
        </w:rPr>
        <w:t xml:space="preserve"> appeal stage by either party. </w:t>
      </w:r>
      <w:r w:rsidRPr="00037018">
        <w:rPr>
          <w:lang w:eastAsia="en-GB"/>
        </w:rPr>
        <w:t xml:space="preserve">All parties’ papers, including any new evidence relevant to the appeal, must be submitted to the other party and the </w:t>
      </w:r>
      <w:r w:rsidR="00037018">
        <w:rPr>
          <w:lang w:eastAsia="en-GB"/>
        </w:rPr>
        <w:t xml:space="preserve">Governors’ Disciplinary </w:t>
      </w:r>
      <w:r w:rsidRPr="00037018">
        <w:rPr>
          <w:lang w:eastAsia="en-GB"/>
        </w:rPr>
        <w:t xml:space="preserve">Appeals Committee at least 3 working days before the appeal hearing.  </w:t>
      </w:r>
    </w:p>
    <w:p w:rsidR="00BE0017" w:rsidRDefault="00BE0017" w:rsidP="00037018">
      <w:pPr>
        <w:rPr>
          <w:lang w:eastAsia="en-GB"/>
        </w:rPr>
      </w:pPr>
    </w:p>
    <w:p w:rsidR="00BE0017" w:rsidRPr="00BE0017" w:rsidRDefault="00BE0017" w:rsidP="00BE0017">
      <w:pPr>
        <w:rPr>
          <w:lang w:eastAsia="en-GB"/>
        </w:rPr>
      </w:pPr>
      <w:r w:rsidRPr="00BE0017">
        <w:rPr>
          <w:lang w:eastAsia="en-GB"/>
        </w:rPr>
        <w:t xml:space="preserve">The employee will present evidence to support their appeal point(s) and the original decision maker will respond to these as part of the appeal process.  The </w:t>
      </w:r>
      <w:r>
        <w:rPr>
          <w:lang w:eastAsia="en-GB"/>
        </w:rPr>
        <w:t xml:space="preserve">Disciplinary/Dismissal </w:t>
      </w:r>
      <w:r w:rsidRPr="00037018">
        <w:rPr>
          <w:lang w:eastAsia="en-GB"/>
        </w:rPr>
        <w:t>Appeal Committee</w:t>
      </w:r>
      <w:r w:rsidRPr="00BE0017">
        <w:rPr>
          <w:lang w:eastAsia="en-GB"/>
        </w:rPr>
        <w:t xml:space="preserve"> will then consider these submissions, together with the outcome letter and notes from the original hearing.  </w:t>
      </w:r>
    </w:p>
    <w:p w:rsidR="009E4175" w:rsidRPr="00037018" w:rsidRDefault="009E4175" w:rsidP="009E4175">
      <w:pPr>
        <w:rPr>
          <w:lang w:eastAsia="en-GB"/>
        </w:rPr>
      </w:pPr>
    </w:p>
    <w:p w:rsidR="009E4175" w:rsidRPr="00037018" w:rsidRDefault="009E4175" w:rsidP="00037018">
      <w:pPr>
        <w:rPr>
          <w:lang w:eastAsia="en-GB"/>
        </w:rPr>
      </w:pPr>
      <w:r w:rsidRPr="00037018">
        <w:rPr>
          <w:lang w:eastAsia="en-GB"/>
        </w:rPr>
        <w:t>The outcome of the</w:t>
      </w:r>
      <w:r w:rsidR="00037018">
        <w:rPr>
          <w:lang w:eastAsia="en-GB"/>
        </w:rPr>
        <w:t xml:space="preserve"> appeal will be notified as per </w:t>
      </w:r>
      <w:r w:rsidRPr="00037018">
        <w:rPr>
          <w:lang w:eastAsia="en-GB"/>
        </w:rPr>
        <w:t xml:space="preserve">the original hearing, except </w:t>
      </w:r>
      <w:r w:rsidR="00037018">
        <w:rPr>
          <w:lang w:eastAsia="en-GB"/>
        </w:rPr>
        <w:t xml:space="preserve">that </w:t>
      </w:r>
      <w:r w:rsidRPr="00037018">
        <w:rPr>
          <w:lang w:eastAsia="en-GB"/>
        </w:rPr>
        <w:t>there is no further right of appeal</w:t>
      </w:r>
      <w:r w:rsidR="00037018">
        <w:rPr>
          <w:lang w:eastAsia="en-GB"/>
        </w:rPr>
        <w:t xml:space="preserve"> within these procedures. </w:t>
      </w:r>
    </w:p>
    <w:p w:rsidR="00037018" w:rsidRPr="00C84082" w:rsidRDefault="00806A2B" w:rsidP="00C84082">
      <w:pPr>
        <w:pStyle w:val="Heading3"/>
        <w:rPr>
          <w:rFonts w:asciiTheme="minorHAnsi" w:hAnsiTheme="minorHAnsi"/>
          <w:color w:val="auto"/>
          <w:sz w:val="18"/>
          <w:szCs w:val="18"/>
        </w:rPr>
      </w:pPr>
      <w:bookmarkStart w:id="10" w:name="_Toc474485235"/>
      <w:r>
        <w:rPr>
          <w:rFonts w:asciiTheme="minorHAnsi" w:hAnsiTheme="minorHAnsi"/>
          <w:color w:val="auto"/>
          <w:sz w:val="18"/>
          <w:szCs w:val="18"/>
        </w:rPr>
        <w:t>3.3</w:t>
      </w:r>
      <w:r w:rsidR="00C84082">
        <w:rPr>
          <w:rFonts w:asciiTheme="minorHAnsi" w:hAnsiTheme="minorHAnsi"/>
          <w:color w:val="auto"/>
          <w:sz w:val="18"/>
          <w:szCs w:val="18"/>
        </w:rPr>
        <w:t>4</w:t>
      </w:r>
      <w:r w:rsidR="00037018" w:rsidRPr="00C84082">
        <w:rPr>
          <w:rFonts w:asciiTheme="minorHAnsi" w:hAnsiTheme="minorHAnsi"/>
          <w:color w:val="auto"/>
          <w:sz w:val="18"/>
          <w:szCs w:val="18"/>
        </w:rPr>
        <w:t xml:space="preserve"> Records</w:t>
      </w:r>
      <w:bookmarkEnd w:id="10"/>
    </w:p>
    <w:p w:rsidR="009E4175" w:rsidRPr="000F7E0C" w:rsidRDefault="009E4175" w:rsidP="009E4175">
      <w:pPr>
        <w:rPr>
          <w:rFonts w:ascii="Arial" w:hAnsi="Arial"/>
          <w:snapToGrid w:val="0"/>
        </w:rPr>
      </w:pPr>
    </w:p>
    <w:p w:rsidR="009E4175" w:rsidRPr="00037018" w:rsidRDefault="009E4175" w:rsidP="00037018">
      <w:pPr>
        <w:rPr>
          <w:lang w:eastAsia="en-GB"/>
        </w:rPr>
      </w:pPr>
      <w:r w:rsidRPr="00037018">
        <w:rPr>
          <w:lang w:eastAsia="en-GB"/>
        </w:rPr>
        <w:t xml:space="preserve">Notes of hearings and meetings with the employee will be taken and shared with </w:t>
      </w:r>
      <w:r w:rsidR="00037018">
        <w:rPr>
          <w:lang w:eastAsia="en-GB"/>
        </w:rPr>
        <w:t>them</w:t>
      </w:r>
      <w:r w:rsidRPr="00037018">
        <w:rPr>
          <w:lang w:eastAsia="en-GB"/>
        </w:rPr>
        <w:t xml:space="preserve"> as soon </w:t>
      </w:r>
      <w:r w:rsidR="00C84082">
        <w:rPr>
          <w:lang w:eastAsia="en-GB"/>
        </w:rPr>
        <w:t xml:space="preserve">as possible after the hearing. </w:t>
      </w:r>
      <w:r w:rsidRPr="00037018">
        <w:rPr>
          <w:lang w:eastAsia="en-GB"/>
        </w:rPr>
        <w:t>The employee has the right to challenge the accuracy of any minutes and to have these recorded.</w:t>
      </w:r>
    </w:p>
    <w:p w:rsidR="009E4175" w:rsidRPr="00037018" w:rsidRDefault="009E4175" w:rsidP="009E4175">
      <w:pPr>
        <w:ind w:left="720" w:hanging="720"/>
        <w:rPr>
          <w:lang w:eastAsia="en-GB"/>
        </w:rPr>
      </w:pPr>
    </w:p>
    <w:p w:rsidR="009E4175" w:rsidRDefault="00C84082" w:rsidP="00C84082">
      <w:pPr>
        <w:rPr>
          <w:lang w:eastAsia="en-GB"/>
        </w:rPr>
      </w:pPr>
      <w:r w:rsidRPr="00C84082">
        <w:rPr>
          <w:lang w:eastAsia="en-GB"/>
        </w:rPr>
        <w:t>No-one may record meetings or hearings, except for the Clerk, to assist with producing the minutes, where permi</w:t>
      </w:r>
      <w:r>
        <w:rPr>
          <w:lang w:eastAsia="en-GB"/>
        </w:rPr>
        <w:t xml:space="preserve">ssion is given by all parties. </w:t>
      </w:r>
      <w:r w:rsidRPr="00C84082">
        <w:rPr>
          <w:lang w:eastAsia="en-GB"/>
        </w:rPr>
        <w:t>A request from a disabled employee/companion to record the hearing will normally be considered as a reasonable adjustment in appropriate circumstances, but will be subject to agreement by all parties. Any recording made will be destroyed once minutes/notes are completed. If an unauthorised recording is made by the employee this may result in disciplinary action</w:t>
      </w:r>
      <w:r>
        <w:rPr>
          <w:lang w:eastAsia="en-GB"/>
        </w:rPr>
        <w:t xml:space="preserve">. </w:t>
      </w:r>
      <w:r w:rsidRPr="00C84082">
        <w:rPr>
          <w:lang w:eastAsia="en-GB"/>
        </w:rPr>
        <w:t>If an unauthorised recording is made by the companion this may result in the employer refusing to allow the companion to attend further meetings.</w:t>
      </w:r>
    </w:p>
    <w:p w:rsidR="00C84082" w:rsidRPr="00037018" w:rsidRDefault="00C84082" w:rsidP="00C84082">
      <w:pPr>
        <w:rPr>
          <w:lang w:eastAsia="en-GB"/>
        </w:rPr>
      </w:pPr>
    </w:p>
    <w:p w:rsidR="009E4175" w:rsidRPr="00037018" w:rsidRDefault="009E4175" w:rsidP="00037018">
      <w:pPr>
        <w:rPr>
          <w:lang w:eastAsia="en-GB"/>
        </w:rPr>
      </w:pPr>
      <w:r w:rsidRPr="00037018">
        <w:rPr>
          <w:lang w:eastAsia="en-GB"/>
        </w:rPr>
        <w:t>Details of any formal action, including any warnings</w:t>
      </w:r>
      <w:r w:rsidR="00C84082">
        <w:rPr>
          <w:lang w:eastAsia="en-GB"/>
        </w:rPr>
        <w:t>,</w:t>
      </w:r>
      <w:r w:rsidRPr="00037018">
        <w:rPr>
          <w:lang w:eastAsia="en-GB"/>
        </w:rPr>
        <w:t xml:space="preserve"> will be reta</w:t>
      </w:r>
      <w:r w:rsidR="00037018">
        <w:rPr>
          <w:lang w:eastAsia="en-GB"/>
        </w:rPr>
        <w:t xml:space="preserve">ined on the employee’s </w:t>
      </w:r>
      <w:r w:rsidRPr="00037018">
        <w:rPr>
          <w:lang w:eastAsia="en-GB"/>
        </w:rPr>
        <w:t xml:space="preserve">file.  </w:t>
      </w:r>
    </w:p>
    <w:p w:rsidR="009E4175" w:rsidRPr="00037018" w:rsidRDefault="009E4175" w:rsidP="009E4175">
      <w:pPr>
        <w:ind w:left="720" w:hanging="720"/>
        <w:rPr>
          <w:lang w:eastAsia="en-GB"/>
        </w:rPr>
      </w:pPr>
    </w:p>
    <w:p w:rsidR="009E4175" w:rsidRPr="00037018" w:rsidRDefault="009E4175" w:rsidP="00037018">
      <w:pPr>
        <w:rPr>
          <w:lang w:eastAsia="en-GB"/>
        </w:rPr>
      </w:pPr>
      <w:r w:rsidRPr="00037018">
        <w:rPr>
          <w:lang w:eastAsia="en-GB"/>
        </w:rPr>
        <w:t>Letters of expectation are not disciplinary sanctions and will remain on the employee’s personal file indefinitely.</w:t>
      </w:r>
    </w:p>
    <w:p w:rsidR="009E4175" w:rsidRPr="00037018" w:rsidRDefault="009E4175" w:rsidP="009E4175">
      <w:pPr>
        <w:rPr>
          <w:lang w:eastAsia="en-GB"/>
        </w:rPr>
      </w:pPr>
    </w:p>
    <w:p w:rsidR="009E4175" w:rsidRPr="00037018" w:rsidRDefault="009E4175" w:rsidP="00037018">
      <w:pPr>
        <w:rPr>
          <w:lang w:eastAsia="en-GB"/>
        </w:rPr>
      </w:pPr>
      <w:r w:rsidRPr="00037018">
        <w:rPr>
          <w:lang w:eastAsia="en-GB"/>
        </w:rPr>
        <w:t xml:space="preserve">If an investigation or hearing concludes that an allegation is totally unsubstantiated, </w:t>
      </w:r>
      <w:r w:rsidR="00C84082">
        <w:rPr>
          <w:lang w:eastAsia="en-GB"/>
        </w:rPr>
        <w:t xml:space="preserve">unfounded or malicious, </w:t>
      </w:r>
      <w:r w:rsidRPr="00037018">
        <w:rPr>
          <w:lang w:eastAsia="en-GB"/>
        </w:rPr>
        <w:t>all records will be removed from</w:t>
      </w:r>
      <w:r w:rsidR="00C84082">
        <w:rPr>
          <w:lang w:eastAsia="en-GB"/>
        </w:rPr>
        <w:t xml:space="preserve"> the employee’s personal file. </w:t>
      </w:r>
      <w:r w:rsidRPr="00037018">
        <w:rPr>
          <w:lang w:eastAsia="en-GB"/>
        </w:rPr>
        <w:t>The only exception would be where the allegation relates to safeguarding issues.</w:t>
      </w:r>
    </w:p>
    <w:p w:rsidR="009E4175" w:rsidRPr="00037018" w:rsidRDefault="009E4175" w:rsidP="009E4175">
      <w:pPr>
        <w:rPr>
          <w:lang w:eastAsia="en-GB"/>
        </w:rPr>
      </w:pPr>
    </w:p>
    <w:p w:rsidR="00037018" w:rsidRPr="00037018" w:rsidRDefault="009E4175" w:rsidP="00037018">
      <w:pPr>
        <w:rPr>
          <w:lang w:eastAsia="en-GB"/>
        </w:rPr>
      </w:pPr>
      <w:r w:rsidRPr="00037018">
        <w:rPr>
          <w:lang w:eastAsia="en-GB"/>
        </w:rPr>
        <w:lastRenderedPageBreak/>
        <w:t>Details of any ongoing disciplinary action and/or sanctions, and in th</w:t>
      </w:r>
      <w:r w:rsidR="00037018">
        <w:rPr>
          <w:lang w:eastAsia="en-GB"/>
        </w:rPr>
        <w:t xml:space="preserve">e case of safeguarding matters and </w:t>
      </w:r>
      <w:r w:rsidRPr="00037018">
        <w:rPr>
          <w:lang w:eastAsia="en-GB"/>
        </w:rPr>
        <w:t xml:space="preserve">expired warnings, will be referred to when responding to an employee reference request.  </w:t>
      </w:r>
    </w:p>
    <w:p w:rsidR="00037018" w:rsidRPr="00D43724" w:rsidRDefault="00C84082" w:rsidP="00037018">
      <w:pPr>
        <w:pStyle w:val="Heading1"/>
        <w:rPr>
          <w:rFonts w:asciiTheme="minorHAnsi" w:hAnsiTheme="minorHAnsi"/>
          <w:color w:val="auto"/>
          <w:sz w:val="24"/>
          <w:szCs w:val="24"/>
        </w:rPr>
      </w:pPr>
      <w:bookmarkStart w:id="11" w:name="_Toc474485236"/>
      <w:r>
        <w:rPr>
          <w:rFonts w:asciiTheme="minorHAnsi" w:hAnsiTheme="minorHAnsi"/>
          <w:color w:val="auto"/>
          <w:sz w:val="24"/>
          <w:szCs w:val="24"/>
        </w:rPr>
        <w:t>4</w:t>
      </w:r>
      <w:r w:rsidR="00037018" w:rsidRPr="00D43724">
        <w:rPr>
          <w:rFonts w:asciiTheme="minorHAnsi" w:hAnsiTheme="minorHAnsi"/>
          <w:color w:val="auto"/>
          <w:sz w:val="24"/>
          <w:szCs w:val="24"/>
        </w:rPr>
        <w:t>.0 Grievances raised during Disciplinary Procedures</w:t>
      </w:r>
      <w:bookmarkEnd w:id="11"/>
    </w:p>
    <w:p w:rsidR="00037018" w:rsidRDefault="00037018" w:rsidP="00037018">
      <w:pPr>
        <w:rPr>
          <w:rFonts w:ascii="Arial" w:hAnsi="Arial"/>
          <w:snapToGrid w:val="0"/>
        </w:rPr>
      </w:pPr>
    </w:p>
    <w:p w:rsidR="00037018" w:rsidRDefault="009E4175" w:rsidP="00037018">
      <w:pPr>
        <w:rPr>
          <w:lang w:eastAsia="en-GB"/>
        </w:rPr>
      </w:pPr>
      <w:r w:rsidRPr="00037018">
        <w:rPr>
          <w:lang w:eastAsia="en-GB"/>
        </w:rPr>
        <w:t>If an employee raises a grievance during the course of the disciplinary/dismissal procedure, related to the case, the grievance will normally be dealt with as part of the formal discip</w:t>
      </w:r>
      <w:r w:rsidR="00806A2B">
        <w:rPr>
          <w:lang w:eastAsia="en-GB"/>
        </w:rPr>
        <w:t xml:space="preserve">linary hearing/appeal process. </w:t>
      </w:r>
      <w:r w:rsidRPr="00037018">
        <w:rPr>
          <w:lang w:eastAsia="en-GB"/>
        </w:rPr>
        <w:t>If appropriate, given the nature of the grievance, the disciplinary/dismissal process may be temporarily suspended in order to deal with the grievance.</w:t>
      </w:r>
    </w:p>
    <w:p w:rsidR="00C0610E" w:rsidRPr="00E777C8" w:rsidRDefault="00C0610E" w:rsidP="00C0610E">
      <w:pPr>
        <w:autoSpaceDE w:val="0"/>
        <w:autoSpaceDN w:val="0"/>
        <w:adjustRightInd w:val="0"/>
        <w:ind w:left="360"/>
        <w:rPr>
          <w:rFonts w:cs="Arial"/>
          <w:lang w:eastAsia="en-GB"/>
        </w:rPr>
      </w:pPr>
    </w:p>
    <w:p w:rsidR="001E6424" w:rsidRPr="00524648" w:rsidRDefault="001E6424" w:rsidP="001E6424">
      <w:pPr>
        <w:rPr>
          <w:lang w:eastAsia="en-GB"/>
        </w:rPr>
      </w:pPr>
    </w:p>
    <w:sectPr w:rsidR="001E6424" w:rsidRPr="0052464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018" w:rsidRDefault="00037018">
      <w:r>
        <w:separator/>
      </w:r>
    </w:p>
  </w:endnote>
  <w:endnote w:type="continuationSeparator" w:id="0">
    <w:p w:rsidR="00037018" w:rsidRDefault="0003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2922"/>
      <w:docPartObj>
        <w:docPartGallery w:val="Page Numbers (Bottom of Page)"/>
        <w:docPartUnique/>
      </w:docPartObj>
    </w:sdtPr>
    <w:sdtEndPr/>
    <w:sdtContent>
      <w:p w:rsidR="00037018" w:rsidRDefault="00037018">
        <w:pPr>
          <w:pStyle w:val="Footer"/>
          <w:jc w:val="center"/>
        </w:pPr>
        <w:r>
          <w:fldChar w:fldCharType="begin"/>
        </w:r>
        <w:r>
          <w:instrText xml:space="preserve"> PAGE   \* MERGEFORMAT </w:instrText>
        </w:r>
        <w:r>
          <w:fldChar w:fldCharType="separate"/>
        </w:r>
        <w:r w:rsidR="00DB3977">
          <w:rPr>
            <w:noProof/>
          </w:rPr>
          <w:t>10</w:t>
        </w:r>
        <w:r>
          <w:rPr>
            <w:noProof/>
          </w:rPr>
          <w:fldChar w:fldCharType="end"/>
        </w:r>
      </w:p>
    </w:sdtContent>
  </w:sdt>
  <w:p w:rsidR="00037018" w:rsidRDefault="00037018">
    <w:pPr>
      <w:pStyle w:val="Footer"/>
    </w:pPr>
  </w:p>
  <w:p w:rsidR="00037018" w:rsidRDefault="000370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018" w:rsidRDefault="00037018">
      <w:r>
        <w:separator/>
      </w:r>
    </w:p>
  </w:footnote>
  <w:footnote w:type="continuationSeparator" w:id="0">
    <w:p w:rsidR="00037018" w:rsidRDefault="00037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831"/>
    <w:multiLevelType w:val="hybridMultilevel"/>
    <w:tmpl w:val="F06C0A2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3340A1"/>
    <w:multiLevelType w:val="hybridMultilevel"/>
    <w:tmpl w:val="DF92722A"/>
    <w:lvl w:ilvl="0" w:tplc="08090003">
      <w:start w:val="1"/>
      <w:numFmt w:val="bullet"/>
      <w:lvlText w:val="o"/>
      <w:lvlJc w:val="left"/>
      <w:pPr>
        <w:tabs>
          <w:tab w:val="num" w:pos="1080"/>
        </w:tabs>
        <w:ind w:left="1080" w:hanging="360"/>
      </w:pPr>
      <w:rPr>
        <w:rFonts w:ascii="Courier New" w:hAnsi="Courier New" w:cs="Courier New" w:hint="default"/>
      </w:rPr>
    </w:lvl>
    <w:lvl w:ilvl="1" w:tplc="E104092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D60B8"/>
    <w:multiLevelType w:val="hybridMultilevel"/>
    <w:tmpl w:val="9024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7B22"/>
    <w:multiLevelType w:val="hybridMultilevel"/>
    <w:tmpl w:val="2B42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72DBA"/>
    <w:multiLevelType w:val="hybridMultilevel"/>
    <w:tmpl w:val="CCEE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523D"/>
    <w:multiLevelType w:val="multilevel"/>
    <w:tmpl w:val="810AD2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AB1946"/>
    <w:multiLevelType w:val="hybridMultilevel"/>
    <w:tmpl w:val="82B626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226E52"/>
    <w:multiLevelType w:val="hybridMultilevel"/>
    <w:tmpl w:val="95323458"/>
    <w:lvl w:ilvl="0" w:tplc="B8504EC6">
      <w:start w:val="2"/>
      <w:numFmt w:val="lowerRoman"/>
      <w:lvlText w:val="%1)"/>
      <w:lvlJc w:val="left"/>
      <w:pPr>
        <w:tabs>
          <w:tab w:val="num" w:pos="2160"/>
        </w:tabs>
        <w:ind w:left="2160" w:hanging="720"/>
      </w:pPr>
      <w:rPr>
        <w:rFonts w:hint="default"/>
      </w:rPr>
    </w:lvl>
    <w:lvl w:ilvl="1" w:tplc="08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12EC2149"/>
    <w:multiLevelType w:val="hybridMultilevel"/>
    <w:tmpl w:val="42F2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B73A8"/>
    <w:multiLevelType w:val="hybridMultilevel"/>
    <w:tmpl w:val="A3C41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5831EE"/>
    <w:multiLevelType w:val="hybridMultilevel"/>
    <w:tmpl w:val="68BC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03E1A"/>
    <w:multiLevelType w:val="hybridMultilevel"/>
    <w:tmpl w:val="5DF855E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A25FE"/>
    <w:multiLevelType w:val="singleLevel"/>
    <w:tmpl w:val="5642A104"/>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27651277"/>
    <w:multiLevelType w:val="hybridMultilevel"/>
    <w:tmpl w:val="1BEEF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C2CC9"/>
    <w:multiLevelType w:val="hybridMultilevel"/>
    <w:tmpl w:val="989AD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FA60F5"/>
    <w:multiLevelType w:val="hybridMultilevel"/>
    <w:tmpl w:val="DCAEAD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EC03A1"/>
    <w:multiLevelType w:val="hybridMultilevel"/>
    <w:tmpl w:val="F168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9687F"/>
    <w:multiLevelType w:val="hybridMultilevel"/>
    <w:tmpl w:val="5CDE1BC2"/>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8" w15:restartNumberingAfterBreak="0">
    <w:nsid w:val="2F1F7DCB"/>
    <w:multiLevelType w:val="hybridMultilevel"/>
    <w:tmpl w:val="37F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D0EB3"/>
    <w:multiLevelType w:val="hybridMultilevel"/>
    <w:tmpl w:val="25E411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0544796"/>
    <w:multiLevelType w:val="hybridMultilevel"/>
    <w:tmpl w:val="D406690A"/>
    <w:lvl w:ilvl="0" w:tplc="08090001">
      <w:start w:val="1"/>
      <w:numFmt w:val="bullet"/>
      <w:lvlText w:val=""/>
      <w:lvlJc w:val="left"/>
      <w:pPr>
        <w:tabs>
          <w:tab w:val="num" w:pos="360"/>
        </w:tabs>
        <w:ind w:left="360" w:hanging="360"/>
      </w:pPr>
      <w:rPr>
        <w:rFonts w:ascii="Symbol" w:hAnsi="Symbol" w:hint="default"/>
      </w:rPr>
    </w:lvl>
    <w:lvl w:ilvl="1" w:tplc="E1040922">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B74B36"/>
    <w:multiLevelType w:val="multilevel"/>
    <w:tmpl w:val="E736831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4E60F07"/>
    <w:multiLevelType w:val="hybridMultilevel"/>
    <w:tmpl w:val="4FDE649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7B60228"/>
    <w:multiLevelType w:val="hybridMultilevel"/>
    <w:tmpl w:val="E31EAF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37FB5BF4"/>
    <w:multiLevelType w:val="hybridMultilevel"/>
    <w:tmpl w:val="E34A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5B0102"/>
    <w:multiLevelType w:val="hybridMultilevel"/>
    <w:tmpl w:val="A014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444C5"/>
    <w:multiLevelType w:val="hybridMultilevel"/>
    <w:tmpl w:val="1948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355D5"/>
    <w:multiLevelType w:val="hybridMultilevel"/>
    <w:tmpl w:val="26B2E5D8"/>
    <w:lvl w:ilvl="0" w:tplc="47469924">
      <w:start w:val="1"/>
      <w:numFmt w:val="lowerRoman"/>
      <w:lvlText w:val="(%1)"/>
      <w:lvlJc w:val="left"/>
      <w:pPr>
        <w:tabs>
          <w:tab w:val="num" w:pos="1440"/>
        </w:tabs>
        <w:ind w:left="1440" w:hanging="720"/>
      </w:pPr>
      <w:rPr>
        <w:rFonts w:hint="default"/>
      </w:rPr>
    </w:lvl>
    <w:lvl w:ilvl="1" w:tplc="BC36FCEE">
      <w:start w:val="10"/>
      <w:numFmt w:val="decimal"/>
      <w:lvlText w:val="%2."/>
      <w:lvlJc w:val="left"/>
      <w:pPr>
        <w:tabs>
          <w:tab w:val="num" w:pos="1800"/>
        </w:tabs>
        <w:ind w:left="1800" w:hanging="360"/>
      </w:pPr>
      <w:rPr>
        <w:rFonts w:hint="default"/>
      </w:rPr>
    </w:lvl>
    <w:lvl w:ilvl="2" w:tplc="2F68EDD2">
      <w:start w:val="1"/>
      <w:numFmt w:val="lowerRoman"/>
      <w:lvlText w:val="%3)"/>
      <w:lvlJc w:val="left"/>
      <w:pPr>
        <w:tabs>
          <w:tab w:val="num" w:pos="3060"/>
        </w:tabs>
        <w:ind w:left="3060" w:hanging="72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40676B4F"/>
    <w:multiLevelType w:val="hybridMultilevel"/>
    <w:tmpl w:val="EBA8189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1A75525"/>
    <w:multiLevelType w:val="hybridMultilevel"/>
    <w:tmpl w:val="8708D1D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32A7234"/>
    <w:multiLevelType w:val="hybridMultilevel"/>
    <w:tmpl w:val="07AA40A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4DF6B19"/>
    <w:multiLevelType w:val="hybridMultilevel"/>
    <w:tmpl w:val="F98634D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49754FE0"/>
    <w:multiLevelType w:val="hybridMultilevel"/>
    <w:tmpl w:val="02E8CE5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BD61A3C"/>
    <w:multiLevelType w:val="hybridMultilevel"/>
    <w:tmpl w:val="6D5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811321"/>
    <w:multiLevelType w:val="hybridMultilevel"/>
    <w:tmpl w:val="C400B2C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16F431D"/>
    <w:multiLevelType w:val="hybridMultilevel"/>
    <w:tmpl w:val="FE18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073A2C"/>
    <w:multiLevelType w:val="hybridMultilevel"/>
    <w:tmpl w:val="F396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3C2D1F"/>
    <w:multiLevelType w:val="hybridMultilevel"/>
    <w:tmpl w:val="5BD0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B17F25"/>
    <w:multiLevelType w:val="multilevel"/>
    <w:tmpl w:val="1AB058B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5F4C384A"/>
    <w:multiLevelType w:val="hybridMultilevel"/>
    <w:tmpl w:val="4FC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5763C4"/>
    <w:multiLevelType w:val="multilevel"/>
    <w:tmpl w:val="5A04E81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440F29"/>
    <w:multiLevelType w:val="hybridMultilevel"/>
    <w:tmpl w:val="ABA0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C67B1A"/>
    <w:multiLevelType w:val="hybridMultilevel"/>
    <w:tmpl w:val="CC7C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122D29"/>
    <w:multiLevelType w:val="hybridMultilevel"/>
    <w:tmpl w:val="6A0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20D20"/>
    <w:multiLevelType w:val="hybridMultilevel"/>
    <w:tmpl w:val="A6CED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6D33D2"/>
    <w:multiLevelType w:val="hybridMultilevel"/>
    <w:tmpl w:val="6A98D4A4"/>
    <w:lvl w:ilvl="0" w:tplc="5642A104">
      <w:start w:val="1"/>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8DF530C"/>
    <w:multiLevelType w:val="hybridMultilevel"/>
    <w:tmpl w:val="7736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60F4F"/>
    <w:multiLevelType w:val="hybridMultilevel"/>
    <w:tmpl w:val="117C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CD17DC"/>
    <w:multiLevelType w:val="hybridMultilevel"/>
    <w:tmpl w:val="1CC2C9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DDA6CA6"/>
    <w:multiLevelType w:val="hybridMultilevel"/>
    <w:tmpl w:val="C8C0FD6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9"/>
  </w:num>
  <w:num w:numId="3">
    <w:abstractNumId w:val="37"/>
  </w:num>
  <w:num w:numId="4">
    <w:abstractNumId w:val="24"/>
  </w:num>
  <w:num w:numId="5">
    <w:abstractNumId w:val="35"/>
  </w:num>
  <w:num w:numId="6">
    <w:abstractNumId w:val="41"/>
  </w:num>
  <w:num w:numId="7">
    <w:abstractNumId w:val="20"/>
  </w:num>
  <w:num w:numId="8">
    <w:abstractNumId w:val="45"/>
  </w:num>
  <w:num w:numId="9">
    <w:abstractNumId w:val="49"/>
  </w:num>
  <w:num w:numId="10">
    <w:abstractNumId w:val="6"/>
  </w:num>
  <w:num w:numId="11">
    <w:abstractNumId w:val="48"/>
  </w:num>
  <w:num w:numId="12">
    <w:abstractNumId w:val="0"/>
  </w:num>
  <w:num w:numId="13">
    <w:abstractNumId w:val="1"/>
  </w:num>
  <w:num w:numId="14">
    <w:abstractNumId w:val="8"/>
  </w:num>
  <w:num w:numId="15">
    <w:abstractNumId w:val="36"/>
  </w:num>
  <w:num w:numId="16">
    <w:abstractNumId w:val="26"/>
  </w:num>
  <w:num w:numId="17">
    <w:abstractNumId w:val="46"/>
  </w:num>
  <w:num w:numId="18">
    <w:abstractNumId w:val="30"/>
  </w:num>
  <w:num w:numId="19">
    <w:abstractNumId w:val="5"/>
  </w:num>
  <w:num w:numId="20">
    <w:abstractNumId w:val="11"/>
  </w:num>
  <w:num w:numId="21">
    <w:abstractNumId w:val="19"/>
  </w:num>
  <w:num w:numId="22">
    <w:abstractNumId w:val="12"/>
  </w:num>
  <w:num w:numId="23">
    <w:abstractNumId w:val="27"/>
  </w:num>
  <w:num w:numId="24">
    <w:abstractNumId w:val="40"/>
  </w:num>
  <w:num w:numId="25">
    <w:abstractNumId w:val="7"/>
  </w:num>
  <w:num w:numId="26">
    <w:abstractNumId w:val="21"/>
  </w:num>
  <w:num w:numId="27">
    <w:abstractNumId w:val="15"/>
  </w:num>
  <w:num w:numId="28">
    <w:abstractNumId w:val="29"/>
  </w:num>
  <w:num w:numId="29">
    <w:abstractNumId w:val="17"/>
  </w:num>
  <w:num w:numId="30">
    <w:abstractNumId w:val="28"/>
  </w:num>
  <w:num w:numId="31">
    <w:abstractNumId w:val="34"/>
  </w:num>
  <w:num w:numId="32">
    <w:abstractNumId w:val="32"/>
  </w:num>
  <w:num w:numId="33">
    <w:abstractNumId w:val="4"/>
  </w:num>
  <w:num w:numId="34">
    <w:abstractNumId w:val="42"/>
  </w:num>
  <w:num w:numId="35">
    <w:abstractNumId w:val="10"/>
  </w:num>
  <w:num w:numId="36">
    <w:abstractNumId w:val="47"/>
  </w:num>
  <w:num w:numId="37">
    <w:abstractNumId w:val="14"/>
  </w:num>
  <w:num w:numId="38">
    <w:abstractNumId w:val="38"/>
  </w:num>
  <w:num w:numId="39">
    <w:abstractNumId w:val="22"/>
  </w:num>
  <w:num w:numId="40">
    <w:abstractNumId w:val="16"/>
  </w:num>
  <w:num w:numId="41">
    <w:abstractNumId w:val="33"/>
  </w:num>
  <w:num w:numId="42">
    <w:abstractNumId w:val="23"/>
  </w:num>
  <w:num w:numId="43">
    <w:abstractNumId w:val="31"/>
  </w:num>
  <w:num w:numId="44">
    <w:abstractNumId w:val="44"/>
  </w:num>
  <w:num w:numId="45">
    <w:abstractNumId w:val="3"/>
  </w:num>
  <w:num w:numId="46">
    <w:abstractNumId w:val="2"/>
  </w:num>
  <w:num w:numId="47">
    <w:abstractNumId w:val="43"/>
  </w:num>
  <w:num w:numId="48">
    <w:abstractNumId w:val="25"/>
  </w:num>
  <w:num w:numId="49">
    <w:abstractNumId w:val="9"/>
  </w:num>
  <w:num w:numId="5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59DA"/>
    <w:rsid w:val="000253B3"/>
    <w:rsid w:val="000313C5"/>
    <w:rsid w:val="00033AE9"/>
    <w:rsid w:val="00037018"/>
    <w:rsid w:val="000477F5"/>
    <w:rsid w:val="000558E4"/>
    <w:rsid w:val="00097533"/>
    <w:rsid w:val="001053E0"/>
    <w:rsid w:val="00120001"/>
    <w:rsid w:val="001405F5"/>
    <w:rsid w:val="00172667"/>
    <w:rsid w:val="001851E6"/>
    <w:rsid w:val="001D390C"/>
    <w:rsid w:val="001E6424"/>
    <w:rsid w:val="002239AF"/>
    <w:rsid w:val="00243F9F"/>
    <w:rsid w:val="00267753"/>
    <w:rsid w:val="00311AE4"/>
    <w:rsid w:val="00340685"/>
    <w:rsid w:val="00392A5E"/>
    <w:rsid w:val="003C69EC"/>
    <w:rsid w:val="00432925"/>
    <w:rsid w:val="004407C4"/>
    <w:rsid w:val="004D5B7B"/>
    <w:rsid w:val="004E48DC"/>
    <w:rsid w:val="004E5162"/>
    <w:rsid w:val="005236EB"/>
    <w:rsid w:val="00524648"/>
    <w:rsid w:val="00535D49"/>
    <w:rsid w:val="005F0DD0"/>
    <w:rsid w:val="0063552A"/>
    <w:rsid w:val="00695194"/>
    <w:rsid w:val="006B141F"/>
    <w:rsid w:val="006E570C"/>
    <w:rsid w:val="006E7FB7"/>
    <w:rsid w:val="006F73E9"/>
    <w:rsid w:val="0073338F"/>
    <w:rsid w:val="00740C07"/>
    <w:rsid w:val="00761439"/>
    <w:rsid w:val="00806A2B"/>
    <w:rsid w:val="00810F55"/>
    <w:rsid w:val="00822302"/>
    <w:rsid w:val="008504C8"/>
    <w:rsid w:val="008E3FDA"/>
    <w:rsid w:val="0092361D"/>
    <w:rsid w:val="009E4175"/>
    <w:rsid w:val="00A76656"/>
    <w:rsid w:val="00AF08E0"/>
    <w:rsid w:val="00B159A1"/>
    <w:rsid w:val="00B15ED9"/>
    <w:rsid w:val="00B45874"/>
    <w:rsid w:val="00B62FAE"/>
    <w:rsid w:val="00B84F38"/>
    <w:rsid w:val="00B9763F"/>
    <w:rsid w:val="00BA6E69"/>
    <w:rsid w:val="00BE0017"/>
    <w:rsid w:val="00C0610E"/>
    <w:rsid w:val="00C17970"/>
    <w:rsid w:val="00C572E8"/>
    <w:rsid w:val="00C83C46"/>
    <w:rsid w:val="00C84082"/>
    <w:rsid w:val="00CB1469"/>
    <w:rsid w:val="00CB7C26"/>
    <w:rsid w:val="00CD5B28"/>
    <w:rsid w:val="00CF4A94"/>
    <w:rsid w:val="00D43724"/>
    <w:rsid w:val="00D92480"/>
    <w:rsid w:val="00DB3977"/>
    <w:rsid w:val="00DD7DF8"/>
    <w:rsid w:val="00E435C6"/>
    <w:rsid w:val="00E57EC4"/>
    <w:rsid w:val="00E777C8"/>
    <w:rsid w:val="00E85663"/>
    <w:rsid w:val="00EA2216"/>
    <w:rsid w:val="00EA62C2"/>
    <w:rsid w:val="00F12A8F"/>
    <w:rsid w:val="00F301B7"/>
    <w:rsid w:val="00F7005D"/>
    <w:rsid w:val="00F72B49"/>
    <w:rsid w:val="00F85F16"/>
    <w:rsid w:val="00F87A2F"/>
    <w:rsid w:val="00FB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semiHidden/>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semiHidden/>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semiHidden/>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NoSpacingChar">
    <w:name w:val="No Spacing Char"/>
    <w:basedOn w:val="DefaultParagraphFont"/>
    <w:link w:val="NoSpacing"/>
    <w:uiPriority w:val="1"/>
    <w:rsid w:val="0039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B50-B394-4626-AE24-17E6EC668070}">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3B52F2-EEB7-4855-A0B0-8EB053B5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3042</Words>
  <Characters>17345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20347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8</cp:revision>
  <cp:lastPrinted>2017-02-10T11:05:00Z</cp:lastPrinted>
  <dcterms:created xsi:type="dcterms:W3CDTF">2017-02-09T11:39:00Z</dcterms:created>
  <dcterms:modified xsi:type="dcterms:W3CDTF">2017-06-22T11:51:00Z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