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31" w:rsidRDefault="00B22731">
      <w:pPr>
        <w:jc w:val="center"/>
        <w:rPr>
          <w:rFonts w:ascii="Calibri" w:hAnsi="Calibri" w:cs="Arial"/>
          <w:sz w:val="72"/>
        </w:rPr>
      </w:pPr>
    </w:p>
    <w:p w:rsidR="00B22731" w:rsidRDefault="00B22731">
      <w:pPr>
        <w:jc w:val="center"/>
        <w:rPr>
          <w:rFonts w:ascii="Calibri" w:hAnsi="Calibri" w:cs="Arial"/>
          <w:sz w:val="72"/>
        </w:rPr>
      </w:pPr>
    </w:p>
    <w:p w:rsidR="00FA1D1F" w:rsidRDefault="00FA1D1F">
      <w:pPr>
        <w:jc w:val="center"/>
        <w:rPr>
          <w:rFonts w:ascii="Calibri" w:hAnsi="Calibri" w:cs="Arial"/>
          <w:sz w:val="72"/>
        </w:rPr>
      </w:pPr>
    </w:p>
    <w:p w:rsidR="00FA1D1F" w:rsidRDefault="00FA1D1F">
      <w:pPr>
        <w:jc w:val="center"/>
        <w:rPr>
          <w:rFonts w:ascii="Calibri" w:hAnsi="Calibri" w:cs="Arial"/>
          <w:sz w:val="72"/>
        </w:rPr>
      </w:pPr>
    </w:p>
    <w:p w:rsidR="001D7A1D" w:rsidRDefault="001D7A1D" w:rsidP="001D7A1D">
      <w:pPr>
        <w:jc w:val="center"/>
        <w:rPr>
          <w:sz w:val="56"/>
          <w:szCs w:val="56"/>
        </w:rPr>
      </w:pPr>
      <w:r w:rsidRPr="00B11DEE">
        <w:rPr>
          <w:sz w:val="56"/>
          <w:szCs w:val="56"/>
        </w:rPr>
        <w:t>Ea</w:t>
      </w:r>
      <w:r>
        <w:rPr>
          <w:sz w:val="56"/>
          <w:szCs w:val="56"/>
        </w:rPr>
        <w:t xml:space="preserve">stwood Park Academy Trust </w:t>
      </w:r>
    </w:p>
    <w:p w:rsidR="001D7A1D" w:rsidRDefault="001D7A1D" w:rsidP="001D7A1D">
      <w:pPr>
        <w:pStyle w:val="NoSpacing"/>
      </w:pPr>
    </w:p>
    <w:p w:rsidR="001D7A1D" w:rsidRPr="00B11DEE" w:rsidRDefault="001D7A1D" w:rsidP="001D7A1D">
      <w:pPr>
        <w:pStyle w:val="NoSpacing"/>
      </w:pPr>
    </w:p>
    <w:p w:rsidR="001D7A1D" w:rsidRDefault="001D7A1D" w:rsidP="001D7A1D">
      <w:pPr>
        <w:jc w:val="center"/>
        <w:rPr>
          <w:i/>
        </w:rPr>
      </w:pPr>
      <w:r>
        <w:rPr>
          <w:noProof/>
          <w:lang w:eastAsia="en-GB"/>
        </w:rPr>
        <w:drawing>
          <wp:inline distT="0" distB="0" distL="0" distR="0" wp14:anchorId="6B44F8E7" wp14:editId="500DA93B">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1D7A1D" w:rsidRDefault="001D7A1D" w:rsidP="001D7A1D">
      <w:pPr>
        <w:pStyle w:val="NoSpacing"/>
      </w:pPr>
    </w:p>
    <w:p w:rsidR="001D7A1D" w:rsidRDefault="001D7A1D" w:rsidP="001D7A1D">
      <w:pPr>
        <w:pStyle w:val="NoSpacing"/>
      </w:pPr>
    </w:p>
    <w:p w:rsidR="001D7A1D" w:rsidRDefault="001D7A1D" w:rsidP="001D7A1D">
      <w:pPr>
        <w:jc w:val="center"/>
        <w:rPr>
          <w:sz w:val="32"/>
          <w:szCs w:val="32"/>
        </w:rPr>
      </w:pPr>
      <w:r>
        <w:rPr>
          <w:sz w:val="32"/>
          <w:szCs w:val="32"/>
        </w:rPr>
        <w:t>Grievance Policy</w:t>
      </w:r>
    </w:p>
    <w:p w:rsidR="001D7A1D" w:rsidRPr="00B11DEE" w:rsidRDefault="001D7A1D" w:rsidP="001D7A1D">
      <w:pPr>
        <w:jc w:val="center"/>
        <w:rPr>
          <w:sz w:val="32"/>
          <w:szCs w:val="32"/>
        </w:rPr>
      </w:pPr>
    </w:p>
    <w:p w:rsidR="001D7A1D" w:rsidRPr="003725BD" w:rsidRDefault="001D7A1D" w:rsidP="001D7A1D">
      <w:pPr>
        <w:pStyle w:val="NoSpacing"/>
      </w:pPr>
    </w:p>
    <w:tbl>
      <w:tblPr>
        <w:tblStyle w:val="TableGrid"/>
        <w:tblW w:w="0" w:type="auto"/>
        <w:jc w:val="center"/>
        <w:tblLook w:val="04A0" w:firstRow="1" w:lastRow="0" w:firstColumn="1" w:lastColumn="0" w:noHBand="0" w:noVBand="1"/>
      </w:tblPr>
      <w:tblGrid>
        <w:gridCol w:w="4428"/>
        <w:gridCol w:w="4428"/>
      </w:tblGrid>
      <w:tr w:rsidR="001D7A1D" w:rsidRPr="009B7134" w:rsidTr="00794068">
        <w:trPr>
          <w:jc w:val="center"/>
        </w:trPr>
        <w:tc>
          <w:tcPr>
            <w:tcW w:w="4428" w:type="dxa"/>
          </w:tcPr>
          <w:p w:rsidR="001D7A1D" w:rsidRPr="00172010" w:rsidRDefault="001D7A1D" w:rsidP="00794068">
            <w:pPr>
              <w:pStyle w:val="NoSpacing"/>
            </w:pPr>
            <w:r w:rsidRPr="00172010">
              <w:t xml:space="preserve">Author’s Name: </w:t>
            </w:r>
          </w:p>
        </w:tc>
        <w:tc>
          <w:tcPr>
            <w:tcW w:w="4428" w:type="dxa"/>
          </w:tcPr>
          <w:p w:rsidR="001D7A1D" w:rsidRPr="00172010" w:rsidRDefault="001D7A1D" w:rsidP="00794068">
            <w:pPr>
              <w:pStyle w:val="NoSpacing"/>
            </w:pPr>
            <w:r w:rsidRPr="00172010">
              <w:t>Mr. N. Houchen</w:t>
            </w:r>
          </w:p>
        </w:tc>
      </w:tr>
      <w:tr w:rsidR="001D7A1D" w:rsidRPr="009B7134" w:rsidTr="00794068">
        <w:trPr>
          <w:jc w:val="center"/>
        </w:trPr>
        <w:tc>
          <w:tcPr>
            <w:tcW w:w="4428" w:type="dxa"/>
          </w:tcPr>
          <w:p w:rsidR="001D7A1D" w:rsidRPr="00172010" w:rsidRDefault="001D7A1D" w:rsidP="00794068">
            <w:pPr>
              <w:pStyle w:val="NoSpacing"/>
            </w:pPr>
            <w:r w:rsidRPr="00172010">
              <w:t>Date Reviewed</w:t>
            </w:r>
          </w:p>
        </w:tc>
        <w:tc>
          <w:tcPr>
            <w:tcW w:w="4428" w:type="dxa"/>
          </w:tcPr>
          <w:p w:rsidR="001D7A1D" w:rsidRPr="00172010" w:rsidRDefault="00D0243B" w:rsidP="00794068">
            <w:pPr>
              <w:pStyle w:val="NoSpacing"/>
            </w:pPr>
            <w:r>
              <w:t xml:space="preserve">June </w:t>
            </w:r>
            <w:bookmarkStart w:id="0" w:name="_GoBack"/>
            <w:bookmarkEnd w:id="0"/>
            <w:r w:rsidR="001D7A1D">
              <w:t>2017</w:t>
            </w:r>
          </w:p>
        </w:tc>
      </w:tr>
      <w:tr w:rsidR="001D7A1D" w:rsidRPr="009B7134" w:rsidTr="00794068">
        <w:trPr>
          <w:jc w:val="center"/>
        </w:trPr>
        <w:tc>
          <w:tcPr>
            <w:tcW w:w="4428" w:type="dxa"/>
            <w:tcBorders>
              <w:bottom w:val="single" w:sz="4" w:space="0" w:color="auto"/>
            </w:tcBorders>
          </w:tcPr>
          <w:p w:rsidR="001D7A1D" w:rsidRPr="00172010" w:rsidRDefault="001D7A1D" w:rsidP="00794068">
            <w:pPr>
              <w:pStyle w:val="NoSpacing"/>
            </w:pPr>
            <w:r>
              <w:t>Date Ratified by Trust</w:t>
            </w:r>
          </w:p>
        </w:tc>
        <w:tc>
          <w:tcPr>
            <w:tcW w:w="4428" w:type="dxa"/>
            <w:tcBorders>
              <w:bottom w:val="single" w:sz="4" w:space="0" w:color="auto"/>
            </w:tcBorders>
          </w:tcPr>
          <w:p w:rsidR="001D7A1D" w:rsidRPr="00172010" w:rsidRDefault="001D7A1D" w:rsidP="00794068">
            <w:pPr>
              <w:pStyle w:val="NoSpacing"/>
            </w:pPr>
          </w:p>
        </w:tc>
      </w:tr>
      <w:tr w:rsidR="001D7A1D" w:rsidRPr="009B7134" w:rsidTr="00794068">
        <w:trPr>
          <w:jc w:val="center"/>
        </w:trPr>
        <w:tc>
          <w:tcPr>
            <w:tcW w:w="4428" w:type="dxa"/>
            <w:shd w:val="pct12" w:color="auto" w:fill="auto"/>
          </w:tcPr>
          <w:p w:rsidR="001D7A1D" w:rsidRPr="00172010" w:rsidRDefault="001D7A1D" w:rsidP="00794068">
            <w:pPr>
              <w:pStyle w:val="NoSpacing"/>
            </w:pPr>
          </w:p>
        </w:tc>
        <w:tc>
          <w:tcPr>
            <w:tcW w:w="4428" w:type="dxa"/>
            <w:shd w:val="pct12" w:color="auto" w:fill="auto"/>
          </w:tcPr>
          <w:p w:rsidR="001D7A1D" w:rsidRPr="00172010" w:rsidRDefault="001D7A1D" w:rsidP="00794068">
            <w:pPr>
              <w:pStyle w:val="NoSpacing"/>
            </w:pPr>
          </w:p>
        </w:tc>
      </w:tr>
      <w:tr w:rsidR="001D7A1D" w:rsidRPr="009B7134" w:rsidTr="00794068">
        <w:trPr>
          <w:jc w:val="center"/>
        </w:trPr>
        <w:tc>
          <w:tcPr>
            <w:tcW w:w="4428" w:type="dxa"/>
          </w:tcPr>
          <w:p w:rsidR="001D7A1D" w:rsidRPr="00172010" w:rsidRDefault="001D7A1D" w:rsidP="00794068">
            <w:pPr>
              <w:pStyle w:val="NoSpacing"/>
            </w:pPr>
            <w:r>
              <w:t>Signature of CEO</w:t>
            </w:r>
          </w:p>
        </w:tc>
        <w:tc>
          <w:tcPr>
            <w:tcW w:w="4428" w:type="dxa"/>
          </w:tcPr>
          <w:p w:rsidR="001D7A1D" w:rsidRPr="00172010" w:rsidRDefault="001D7A1D" w:rsidP="00794068">
            <w:pPr>
              <w:pStyle w:val="NoSpacing"/>
            </w:pPr>
          </w:p>
        </w:tc>
      </w:tr>
      <w:tr w:rsidR="001D7A1D" w:rsidRPr="009B7134" w:rsidTr="00794068">
        <w:trPr>
          <w:jc w:val="center"/>
        </w:trPr>
        <w:tc>
          <w:tcPr>
            <w:tcW w:w="4428" w:type="dxa"/>
          </w:tcPr>
          <w:p w:rsidR="001D7A1D" w:rsidRPr="00172010" w:rsidRDefault="001D7A1D" w:rsidP="00794068">
            <w:pPr>
              <w:pStyle w:val="NoSpacing"/>
            </w:pPr>
            <w:r>
              <w:t>Signature of Chair of Trust</w:t>
            </w:r>
          </w:p>
        </w:tc>
        <w:tc>
          <w:tcPr>
            <w:tcW w:w="4428" w:type="dxa"/>
          </w:tcPr>
          <w:p w:rsidR="001D7A1D" w:rsidRPr="00172010" w:rsidRDefault="001D7A1D" w:rsidP="00794068">
            <w:pPr>
              <w:pStyle w:val="NoSpacing"/>
            </w:pPr>
          </w:p>
        </w:tc>
      </w:tr>
    </w:tbl>
    <w:p w:rsidR="001D7A1D" w:rsidRPr="009B7134" w:rsidRDefault="001D7A1D" w:rsidP="001D7A1D">
      <w:pPr>
        <w:rPr>
          <w:rFonts w:cs="Arial"/>
        </w:rPr>
      </w:pPr>
    </w:p>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pPr>
        <w:jc w:val="both"/>
        <w:rPr>
          <w:rFonts w:ascii="Arial" w:eastAsiaTheme="majorEastAsia" w:hAnsi="Arial" w:cs="Arial"/>
          <w:b/>
          <w:bCs/>
          <w:color w:val="365F91" w:themeColor="accent1" w:themeShade="BF"/>
          <w:sz w:val="24"/>
          <w:szCs w:val="24"/>
        </w:rPr>
      </w:pPr>
    </w:p>
    <w:p w:rsidR="00952F74" w:rsidRDefault="00952F74" w:rsidP="00952F74"/>
    <w:sdt>
      <w:sdtPr>
        <w:rPr>
          <w:rFonts w:asciiTheme="minorHAnsi" w:eastAsiaTheme="minorHAnsi" w:hAnsiTheme="minorHAnsi" w:cstheme="minorBidi"/>
          <w:b w:val="0"/>
          <w:bCs w:val="0"/>
          <w:color w:val="auto"/>
          <w:sz w:val="22"/>
          <w:szCs w:val="22"/>
          <w:lang w:val="en-GB"/>
        </w:rPr>
        <w:id w:val="-434518349"/>
        <w:docPartObj>
          <w:docPartGallery w:val="Table of Contents"/>
          <w:docPartUnique/>
        </w:docPartObj>
      </w:sdtPr>
      <w:sdtEndPr>
        <w:rPr>
          <w:noProof/>
        </w:rPr>
      </w:sdtEndPr>
      <w:sdtContent>
        <w:p w:rsidR="00114EE6" w:rsidRPr="00FA1D1F" w:rsidRDefault="00114EE6" w:rsidP="00114EE6">
          <w:pPr>
            <w:pStyle w:val="TOCHeading"/>
            <w:jc w:val="center"/>
            <w:rPr>
              <w:rFonts w:asciiTheme="minorHAnsi" w:hAnsiTheme="minorHAnsi"/>
              <w:color w:val="auto"/>
              <w:sz w:val="24"/>
              <w:szCs w:val="24"/>
            </w:rPr>
          </w:pPr>
          <w:r w:rsidRPr="00FA1D1F">
            <w:rPr>
              <w:rFonts w:asciiTheme="minorHAnsi" w:hAnsiTheme="minorHAnsi"/>
              <w:color w:val="auto"/>
              <w:sz w:val="24"/>
              <w:szCs w:val="24"/>
            </w:rPr>
            <w:t>Contents</w:t>
          </w:r>
        </w:p>
        <w:p w:rsidR="002B33D2" w:rsidRDefault="00114EE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4400531" w:history="1">
            <w:r w:rsidR="002B33D2" w:rsidRPr="00DF7FB4">
              <w:rPr>
                <w:rStyle w:val="Hyperlink"/>
                <w:noProof/>
              </w:rPr>
              <w:t>1.0 Definition</w:t>
            </w:r>
            <w:r w:rsidR="002B33D2">
              <w:rPr>
                <w:noProof/>
                <w:webHidden/>
              </w:rPr>
              <w:tab/>
            </w:r>
            <w:r w:rsidR="002B33D2">
              <w:rPr>
                <w:noProof/>
                <w:webHidden/>
              </w:rPr>
              <w:fldChar w:fldCharType="begin"/>
            </w:r>
            <w:r w:rsidR="002B33D2">
              <w:rPr>
                <w:noProof/>
                <w:webHidden/>
              </w:rPr>
              <w:instrText xml:space="preserve"> PAGEREF _Toc474400531 \h </w:instrText>
            </w:r>
            <w:r w:rsidR="002B33D2">
              <w:rPr>
                <w:noProof/>
                <w:webHidden/>
              </w:rPr>
            </w:r>
            <w:r w:rsidR="002B33D2">
              <w:rPr>
                <w:noProof/>
                <w:webHidden/>
              </w:rPr>
              <w:fldChar w:fldCharType="separate"/>
            </w:r>
            <w:r w:rsidR="002B33D2">
              <w:rPr>
                <w:noProof/>
                <w:webHidden/>
              </w:rPr>
              <w:t>3</w:t>
            </w:r>
            <w:r w:rsidR="002B33D2">
              <w:rPr>
                <w:noProof/>
                <w:webHidden/>
              </w:rPr>
              <w:fldChar w:fldCharType="end"/>
            </w:r>
          </w:hyperlink>
        </w:p>
        <w:p w:rsidR="002B33D2" w:rsidRDefault="00D0243B">
          <w:pPr>
            <w:pStyle w:val="TOC1"/>
            <w:tabs>
              <w:tab w:val="right" w:leader="dot" w:pos="9016"/>
            </w:tabs>
            <w:rPr>
              <w:rFonts w:eastAsiaTheme="minorEastAsia"/>
              <w:noProof/>
              <w:lang w:eastAsia="en-GB"/>
            </w:rPr>
          </w:pPr>
          <w:hyperlink w:anchor="_Toc474400532" w:history="1">
            <w:r w:rsidR="002B33D2" w:rsidRPr="00DF7FB4">
              <w:rPr>
                <w:rStyle w:val="Hyperlink"/>
                <w:noProof/>
              </w:rPr>
              <w:t>2.0 Application</w:t>
            </w:r>
            <w:r w:rsidR="002B33D2">
              <w:rPr>
                <w:noProof/>
                <w:webHidden/>
              </w:rPr>
              <w:tab/>
            </w:r>
            <w:r w:rsidR="002B33D2">
              <w:rPr>
                <w:noProof/>
                <w:webHidden/>
              </w:rPr>
              <w:fldChar w:fldCharType="begin"/>
            </w:r>
            <w:r w:rsidR="002B33D2">
              <w:rPr>
                <w:noProof/>
                <w:webHidden/>
              </w:rPr>
              <w:instrText xml:space="preserve"> PAGEREF _Toc474400532 \h </w:instrText>
            </w:r>
            <w:r w:rsidR="002B33D2">
              <w:rPr>
                <w:noProof/>
                <w:webHidden/>
              </w:rPr>
            </w:r>
            <w:r w:rsidR="002B33D2">
              <w:rPr>
                <w:noProof/>
                <w:webHidden/>
              </w:rPr>
              <w:fldChar w:fldCharType="separate"/>
            </w:r>
            <w:r w:rsidR="002B33D2">
              <w:rPr>
                <w:noProof/>
                <w:webHidden/>
              </w:rPr>
              <w:t>3</w:t>
            </w:r>
            <w:r w:rsidR="002B33D2">
              <w:rPr>
                <w:noProof/>
                <w:webHidden/>
              </w:rPr>
              <w:fldChar w:fldCharType="end"/>
            </w:r>
          </w:hyperlink>
        </w:p>
        <w:p w:rsidR="002B33D2" w:rsidRDefault="00D0243B">
          <w:pPr>
            <w:pStyle w:val="TOC1"/>
            <w:tabs>
              <w:tab w:val="right" w:leader="dot" w:pos="9016"/>
            </w:tabs>
            <w:rPr>
              <w:rFonts w:eastAsiaTheme="minorEastAsia"/>
              <w:noProof/>
              <w:lang w:eastAsia="en-GB"/>
            </w:rPr>
          </w:pPr>
          <w:hyperlink w:anchor="_Toc474400533" w:history="1">
            <w:r w:rsidR="002B33D2" w:rsidRPr="00DF7FB4">
              <w:rPr>
                <w:rStyle w:val="Hyperlink"/>
                <w:noProof/>
              </w:rPr>
              <w:t>3.0 Disciplinary and Capability</w:t>
            </w:r>
            <w:r w:rsidR="002B33D2">
              <w:rPr>
                <w:noProof/>
                <w:webHidden/>
              </w:rPr>
              <w:tab/>
            </w:r>
            <w:r w:rsidR="002B33D2">
              <w:rPr>
                <w:noProof/>
                <w:webHidden/>
              </w:rPr>
              <w:fldChar w:fldCharType="begin"/>
            </w:r>
            <w:r w:rsidR="002B33D2">
              <w:rPr>
                <w:noProof/>
                <w:webHidden/>
              </w:rPr>
              <w:instrText xml:space="preserve"> PAGEREF _Toc474400533 \h </w:instrText>
            </w:r>
            <w:r w:rsidR="002B33D2">
              <w:rPr>
                <w:noProof/>
                <w:webHidden/>
              </w:rPr>
            </w:r>
            <w:r w:rsidR="002B33D2">
              <w:rPr>
                <w:noProof/>
                <w:webHidden/>
              </w:rPr>
              <w:fldChar w:fldCharType="separate"/>
            </w:r>
            <w:r w:rsidR="002B33D2">
              <w:rPr>
                <w:noProof/>
                <w:webHidden/>
              </w:rPr>
              <w:t>3</w:t>
            </w:r>
            <w:r w:rsidR="002B33D2">
              <w:rPr>
                <w:noProof/>
                <w:webHidden/>
              </w:rPr>
              <w:fldChar w:fldCharType="end"/>
            </w:r>
          </w:hyperlink>
        </w:p>
        <w:p w:rsidR="002B33D2" w:rsidRDefault="00D0243B">
          <w:pPr>
            <w:pStyle w:val="TOC1"/>
            <w:tabs>
              <w:tab w:val="right" w:leader="dot" w:pos="9016"/>
            </w:tabs>
            <w:rPr>
              <w:rFonts w:eastAsiaTheme="minorEastAsia"/>
              <w:noProof/>
              <w:lang w:eastAsia="en-GB"/>
            </w:rPr>
          </w:pPr>
          <w:hyperlink w:anchor="_Toc474400534" w:history="1">
            <w:r w:rsidR="002B33D2" w:rsidRPr="00DF7FB4">
              <w:rPr>
                <w:rStyle w:val="Hyperlink"/>
                <w:noProof/>
              </w:rPr>
              <w:t>4.0 Procedure</w:t>
            </w:r>
            <w:r w:rsidR="002B33D2">
              <w:rPr>
                <w:noProof/>
                <w:webHidden/>
              </w:rPr>
              <w:tab/>
            </w:r>
            <w:r w:rsidR="002B33D2">
              <w:rPr>
                <w:noProof/>
                <w:webHidden/>
              </w:rPr>
              <w:fldChar w:fldCharType="begin"/>
            </w:r>
            <w:r w:rsidR="002B33D2">
              <w:rPr>
                <w:noProof/>
                <w:webHidden/>
              </w:rPr>
              <w:instrText xml:space="preserve"> PAGEREF _Toc474400534 \h </w:instrText>
            </w:r>
            <w:r w:rsidR="002B33D2">
              <w:rPr>
                <w:noProof/>
                <w:webHidden/>
              </w:rPr>
            </w:r>
            <w:r w:rsidR="002B33D2">
              <w:rPr>
                <w:noProof/>
                <w:webHidden/>
              </w:rPr>
              <w:fldChar w:fldCharType="separate"/>
            </w:r>
            <w:r w:rsidR="002B33D2">
              <w:rPr>
                <w:noProof/>
                <w:webHidden/>
              </w:rPr>
              <w:t>4</w:t>
            </w:r>
            <w:r w:rsidR="002B33D2">
              <w:rPr>
                <w:noProof/>
                <w:webHidden/>
              </w:rPr>
              <w:fldChar w:fldCharType="end"/>
            </w:r>
          </w:hyperlink>
        </w:p>
        <w:p w:rsidR="002B33D2" w:rsidRDefault="00D0243B">
          <w:pPr>
            <w:pStyle w:val="TOC2"/>
            <w:tabs>
              <w:tab w:val="right" w:leader="dot" w:pos="9016"/>
            </w:tabs>
            <w:rPr>
              <w:rFonts w:eastAsiaTheme="minorEastAsia"/>
              <w:noProof/>
              <w:lang w:eastAsia="en-GB"/>
            </w:rPr>
          </w:pPr>
          <w:hyperlink w:anchor="_Toc474400535" w:history="1">
            <w:r w:rsidR="002B33D2" w:rsidRPr="00DF7FB4">
              <w:rPr>
                <w:rStyle w:val="Hyperlink"/>
                <w:noProof/>
              </w:rPr>
              <w:t>4.1 Informal Procedure</w:t>
            </w:r>
            <w:r w:rsidR="002B33D2">
              <w:rPr>
                <w:noProof/>
                <w:webHidden/>
              </w:rPr>
              <w:tab/>
            </w:r>
            <w:r w:rsidR="002B33D2">
              <w:rPr>
                <w:noProof/>
                <w:webHidden/>
              </w:rPr>
              <w:fldChar w:fldCharType="begin"/>
            </w:r>
            <w:r w:rsidR="002B33D2">
              <w:rPr>
                <w:noProof/>
                <w:webHidden/>
              </w:rPr>
              <w:instrText xml:space="preserve"> PAGEREF _Toc474400535 \h </w:instrText>
            </w:r>
            <w:r w:rsidR="002B33D2">
              <w:rPr>
                <w:noProof/>
                <w:webHidden/>
              </w:rPr>
            </w:r>
            <w:r w:rsidR="002B33D2">
              <w:rPr>
                <w:noProof/>
                <w:webHidden/>
              </w:rPr>
              <w:fldChar w:fldCharType="separate"/>
            </w:r>
            <w:r w:rsidR="002B33D2">
              <w:rPr>
                <w:noProof/>
                <w:webHidden/>
              </w:rPr>
              <w:t>4</w:t>
            </w:r>
            <w:r w:rsidR="002B33D2">
              <w:rPr>
                <w:noProof/>
                <w:webHidden/>
              </w:rPr>
              <w:fldChar w:fldCharType="end"/>
            </w:r>
          </w:hyperlink>
        </w:p>
        <w:p w:rsidR="002B33D2" w:rsidRDefault="00D0243B">
          <w:pPr>
            <w:pStyle w:val="TOC2"/>
            <w:tabs>
              <w:tab w:val="right" w:leader="dot" w:pos="9016"/>
            </w:tabs>
            <w:rPr>
              <w:rFonts w:eastAsiaTheme="minorEastAsia"/>
              <w:noProof/>
              <w:lang w:eastAsia="en-GB"/>
            </w:rPr>
          </w:pPr>
          <w:hyperlink w:anchor="_Toc474400536" w:history="1">
            <w:r w:rsidR="002B33D2" w:rsidRPr="00DF7FB4">
              <w:rPr>
                <w:rStyle w:val="Hyperlink"/>
                <w:noProof/>
              </w:rPr>
              <w:t>4.2 Formal Procedure</w:t>
            </w:r>
            <w:r w:rsidR="002B33D2">
              <w:rPr>
                <w:noProof/>
                <w:webHidden/>
              </w:rPr>
              <w:tab/>
            </w:r>
            <w:r w:rsidR="002B33D2">
              <w:rPr>
                <w:noProof/>
                <w:webHidden/>
              </w:rPr>
              <w:fldChar w:fldCharType="begin"/>
            </w:r>
            <w:r w:rsidR="002B33D2">
              <w:rPr>
                <w:noProof/>
                <w:webHidden/>
              </w:rPr>
              <w:instrText xml:space="preserve"> PAGEREF _Toc474400536 \h </w:instrText>
            </w:r>
            <w:r w:rsidR="002B33D2">
              <w:rPr>
                <w:noProof/>
                <w:webHidden/>
              </w:rPr>
            </w:r>
            <w:r w:rsidR="002B33D2">
              <w:rPr>
                <w:noProof/>
                <w:webHidden/>
              </w:rPr>
              <w:fldChar w:fldCharType="separate"/>
            </w:r>
            <w:r w:rsidR="002B33D2">
              <w:rPr>
                <w:noProof/>
                <w:webHidden/>
              </w:rPr>
              <w:t>4</w:t>
            </w:r>
            <w:r w:rsidR="002B33D2">
              <w:rPr>
                <w:noProof/>
                <w:webHidden/>
              </w:rPr>
              <w:fldChar w:fldCharType="end"/>
            </w:r>
          </w:hyperlink>
        </w:p>
        <w:p w:rsidR="002B33D2" w:rsidRDefault="00D0243B">
          <w:pPr>
            <w:pStyle w:val="TOC3"/>
            <w:tabs>
              <w:tab w:val="right" w:leader="dot" w:pos="9016"/>
            </w:tabs>
            <w:rPr>
              <w:rFonts w:eastAsiaTheme="minorEastAsia"/>
              <w:noProof/>
              <w:lang w:eastAsia="en-GB"/>
            </w:rPr>
          </w:pPr>
          <w:hyperlink w:anchor="_Toc474400537" w:history="1">
            <w:r w:rsidR="002B33D2" w:rsidRPr="00DF7FB4">
              <w:rPr>
                <w:rStyle w:val="Hyperlink"/>
                <w:noProof/>
              </w:rPr>
              <w:t>4.21 Written Grievance</w:t>
            </w:r>
            <w:r w:rsidR="002B33D2">
              <w:rPr>
                <w:noProof/>
                <w:webHidden/>
              </w:rPr>
              <w:tab/>
            </w:r>
            <w:r w:rsidR="002B33D2">
              <w:rPr>
                <w:noProof/>
                <w:webHidden/>
              </w:rPr>
              <w:fldChar w:fldCharType="begin"/>
            </w:r>
            <w:r w:rsidR="002B33D2">
              <w:rPr>
                <w:noProof/>
                <w:webHidden/>
              </w:rPr>
              <w:instrText xml:space="preserve"> PAGEREF _Toc474400537 \h </w:instrText>
            </w:r>
            <w:r w:rsidR="002B33D2">
              <w:rPr>
                <w:noProof/>
                <w:webHidden/>
              </w:rPr>
            </w:r>
            <w:r w:rsidR="002B33D2">
              <w:rPr>
                <w:noProof/>
                <w:webHidden/>
              </w:rPr>
              <w:fldChar w:fldCharType="separate"/>
            </w:r>
            <w:r w:rsidR="002B33D2">
              <w:rPr>
                <w:noProof/>
                <w:webHidden/>
              </w:rPr>
              <w:t>4</w:t>
            </w:r>
            <w:r w:rsidR="002B33D2">
              <w:rPr>
                <w:noProof/>
                <w:webHidden/>
              </w:rPr>
              <w:fldChar w:fldCharType="end"/>
            </w:r>
          </w:hyperlink>
        </w:p>
        <w:p w:rsidR="002B33D2" w:rsidRDefault="00D0243B">
          <w:pPr>
            <w:pStyle w:val="TOC3"/>
            <w:tabs>
              <w:tab w:val="right" w:leader="dot" w:pos="9016"/>
            </w:tabs>
            <w:rPr>
              <w:rFonts w:eastAsiaTheme="minorEastAsia"/>
              <w:noProof/>
              <w:lang w:eastAsia="en-GB"/>
            </w:rPr>
          </w:pPr>
          <w:hyperlink w:anchor="_Toc474400538" w:history="1">
            <w:r w:rsidR="002B33D2" w:rsidRPr="00DF7FB4">
              <w:rPr>
                <w:rStyle w:val="Hyperlink"/>
                <w:noProof/>
              </w:rPr>
              <w:t>4.22 Formal Meeting</w:t>
            </w:r>
            <w:r w:rsidR="002B33D2">
              <w:rPr>
                <w:noProof/>
                <w:webHidden/>
              </w:rPr>
              <w:tab/>
            </w:r>
            <w:r w:rsidR="002B33D2">
              <w:rPr>
                <w:noProof/>
                <w:webHidden/>
              </w:rPr>
              <w:fldChar w:fldCharType="begin"/>
            </w:r>
            <w:r w:rsidR="002B33D2">
              <w:rPr>
                <w:noProof/>
                <w:webHidden/>
              </w:rPr>
              <w:instrText xml:space="preserve"> PAGEREF _Toc474400538 \h </w:instrText>
            </w:r>
            <w:r w:rsidR="002B33D2">
              <w:rPr>
                <w:noProof/>
                <w:webHidden/>
              </w:rPr>
            </w:r>
            <w:r w:rsidR="002B33D2">
              <w:rPr>
                <w:noProof/>
                <w:webHidden/>
              </w:rPr>
              <w:fldChar w:fldCharType="separate"/>
            </w:r>
            <w:r w:rsidR="002B33D2">
              <w:rPr>
                <w:noProof/>
                <w:webHidden/>
              </w:rPr>
              <w:t>5</w:t>
            </w:r>
            <w:r w:rsidR="002B33D2">
              <w:rPr>
                <w:noProof/>
                <w:webHidden/>
              </w:rPr>
              <w:fldChar w:fldCharType="end"/>
            </w:r>
          </w:hyperlink>
        </w:p>
        <w:p w:rsidR="002B33D2" w:rsidRDefault="00D0243B">
          <w:pPr>
            <w:pStyle w:val="TOC3"/>
            <w:tabs>
              <w:tab w:val="right" w:leader="dot" w:pos="9016"/>
            </w:tabs>
            <w:rPr>
              <w:rFonts w:eastAsiaTheme="minorEastAsia"/>
              <w:noProof/>
              <w:lang w:eastAsia="en-GB"/>
            </w:rPr>
          </w:pPr>
          <w:hyperlink w:anchor="_Toc474400539" w:history="1">
            <w:r w:rsidR="002B33D2" w:rsidRPr="00DF7FB4">
              <w:rPr>
                <w:rStyle w:val="Hyperlink"/>
                <w:noProof/>
              </w:rPr>
              <w:t>4.23 Outcomes</w:t>
            </w:r>
            <w:r w:rsidR="002B33D2">
              <w:rPr>
                <w:noProof/>
                <w:webHidden/>
              </w:rPr>
              <w:tab/>
            </w:r>
            <w:r w:rsidR="002B33D2">
              <w:rPr>
                <w:noProof/>
                <w:webHidden/>
              </w:rPr>
              <w:fldChar w:fldCharType="begin"/>
            </w:r>
            <w:r w:rsidR="002B33D2">
              <w:rPr>
                <w:noProof/>
                <w:webHidden/>
              </w:rPr>
              <w:instrText xml:space="preserve"> PAGEREF _Toc474400539 \h </w:instrText>
            </w:r>
            <w:r w:rsidR="002B33D2">
              <w:rPr>
                <w:noProof/>
                <w:webHidden/>
              </w:rPr>
            </w:r>
            <w:r w:rsidR="002B33D2">
              <w:rPr>
                <w:noProof/>
                <w:webHidden/>
              </w:rPr>
              <w:fldChar w:fldCharType="separate"/>
            </w:r>
            <w:r w:rsidR="002B33D2">
              <w:rPr>
                <w:noProof/>
                <w:webHidden/>
              </w:rPr>
              <w:t>5</w:t>
            </w:r>
            <w:r w:rsidR="002B33D2">
              <w:rPr>
                <w:noProof/>
                <w:webHidden/>
              </w:rPr>
              <w:fldChar w:fldCharType="end"/>
            </w:r>
          </w:hyperlink>
        </w:p>
        <w:p w:rsidR="002B33D2" w:rsidRDefault="00D0243B">
          <w:pPr>
            <w:pStyle w:val="TOC3"/>
            <w:tabs>
              <w:tab w:val="right" w:leader="dot" w:pos="9016"/>
            </w:tabs>
            <w:rPr>
              <w:rFonts w:eastAsiaTheme="minorEastAsia"/>
              <w:noProof/>
              <w:lang w:eastAsia="en-GB"/>
            </w:rPr>
          </w:pPr>
          <w:hyperlink w:anchor="_Toc474400540" w:history="1">
            <w:r w:rsidR="002B33D2" w:rsidRPr="00DF7FB4">
              <w:rPr>
                <w:rStyle w:val="Hyperlink"/>
                <w:noProof/>
              </w:rPr>
              <w:t>4.24 Appeal Stage</w:t>
            </w:r>
            <w:r w:rsidR="002B33D2">
              <w:rPr>
                <w:noProof/>
                <w:webHidden/>
              </w:rPr>
              <w:tab/>
            </w:r>
            <w:r w:rsidR="002B33D2">
              <w:rPr>
                <w:noProof/>
                <w:webHidden/>
              </w:rPr>
              <w:fldChar w:fldCharType="begin"/>
            </w:r>
            <w:r w:rsidR="002B33D2">
              <w:rPr>
                <w:noProof/>
                <w:webHidden/>
              </w:rPr>
              <w:instrText xml:space="preserve"> PAGEREF _Toc474400540 \h </w:instrText>
            </w:r>
            <w:r w:rsidR="002B33D2">
              <w:rPr>
                <w:noProof/>
                <w:webHidden/>
              </w:rPr>
            </w:r>
            <w:r w:rsidR="002B33D2">
              <w:rPr>
                <w:noProof/>
                <w:webHidden/>
              </w:rPr>
              <w:fldChar w:fldCharType="separate"/>
            </w:r>
            <w:r w:rsidR="002B33D2">
              <w:rPr>
                <w:noProof/>
                <w:webHidden/>
              </w:rPr>
              <w:t>6</w:t>
            </w:r>
            <w:r w:rsidR="002B33D2">
              <w:rPr>
                <w:noProof/>
                <w:webHidden/>
              </w:rPr>
              <w:fldChar w:fldCharType="end"/>
            </w:r>
          </w:hyperlink>
        </w:p>
        <w:p w:rsidR="002B33D2" w:rsidRDefault="00D0243B">
          <w:pPr>
            <w:pStyle w:val="TOC3"/>
            <w:tabs>
              <w:tab w:val="right" w:leader="dot" w:pos="9016"/>
            </w:tabs>
            <w:rPr>
              <w:rFonts w:eastAsiaTheme="minorEastAsia"/>
              <w:noProof/>
              <w:lang w:eastAsia="en-GB"/>
            </w:rPr>
          </w:pPr>
          <w:hyperlink w:anchor="_Toc474400541" w:history="1">
            <w:r w:rsidR="002B33D2" w:rsidRPr="00DF7FB4">
              <w:rPr>
                <w:rStyle w:val="Hyperlink"/>
                <w:noProof/>
              </w:rPr>
              <w:t>4.25 Withdrawal of a Grievance</w:t>
            </w:r>
            <w:r w:rsidR="002B33D2">
              <w:rPr>
                <w:noProof/>
                <w:webHidden/>
              </w:rPr>
              <w:tab/>
            </w:r>
            <w:r w:rsidR="002B33D2">
              <w:rPr>
                <w:noProof/>
                <w:webHidden/>
              </w:rPr>
              <w:fldChar w:fldCharType="begin"/>
            </w:r>
            <w:r w:rsidR="002B33D2">
              <w:rPr>
                <w:noProof/>
                <w:webHidden/>
              </w:rPr>
              <w:instrText xml:space="preserve"> PAGEREF _Toc474400541 \h </w:instrText>
            </w:r>
            <w:r w:rsidR="002B33D2">
              <w:rPr>
                <w:noProof/>
                <w:webHidden/>
              </w:rPr>
            </w:r>
            <w:r w:rsidR="002B33D2">
              <w:rPr>
                <w:noProof/>
                <w:webHidden/>
              </w:rPr>
              <w:fldChar w:fldCharType="separate"/>
            </w:r>
            <w:r w:rsidR="002B33D2">
              <w:rPr>
                <w:noProof/>
                <w:webHidden/>
              </w:rPr>
              <w:t>6</w:t>
            </w:r>
            <w:r w:rsidR="002B33D2">
              <w:rPr>
                <w:noProof/>
                <w:webHidden/>
              </w:rPr>
              <w:fldChar w:fldCharType="end"/>
            </w:r>
          </w:hyperlink>
        </w:p>
        <w:p w:rsidR="00114EE6" w:rsidRDefault="00114EE6">
          <w:r>
            <w:rPr>
              <w:b/>
              <w:bCs/>
              <w:noProof/>
            </w:rPr>
            <w:fldChar w:fldCharType="end"/>
          </w:r>
        </w:p>
      </w:sdtContent>
    </w:sdt>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E02176" w:rsidRDefault="00E0217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114EE6" w:rsidRDefault="00114EE6" w:rsidP="00952F74"/>
    <w:p w:rsidR="00B22731" w:rsidRDefault="00B22731" w:rsidP="00952F74"/>
    <w:p w:rsidR="00114EE6" w:rsidRPr="009014E6" w:rsidRDefault="00114EE6" w:rsidP="00952F74"/>
    <w:p w:rsidR="00952F74" w:rsidRPr="00FA1D1F" w:rsidRDefault="00952F74" w:rsidP="00952F74">
      <w:pPr>
        <w:pStyle w:val="Heading1"/>
        <w:rPr>
          <w:rFonts w:asciiTheme="minorHAnsi" w:hAnsiTheme="minorHAnsi"/>
          <w:bCs w:val="0"/>
          <w:color w:val="auto"/>
          <w:sz w:val="24"/>
          <w:szCs w:val="24"/>
        </w:rPr>
      </w:pPr>
      <w:bookmarkStart w:id="1" w:name="_Toc187813212"/>
      <w:bookmarkStart w:id="2" w:name="_Toc342054033"/>
      <w:bookmarkStart w:id="3" w:name="_Toc474400531"/>
      <w:r w:rsidRPr="00FA1D1F">
        <w:rPr>
          <w:rFonts w:asciiTheme="minorHAnsi" w:hAnsiTheme="minorHAnsi"/>
          <w:bCs w:val="0"/>
          <w:color w:val="auto"/>
          <w:sz w:val="24"/>
          <w:szCs w:val="24"/>
        </w:rPr>
        <w:lastRenderedPageBreak/>
        <w:t>1.0 Definition</w:t>
      </w:r>
      <w:bookmarkEnd w:id="1"/>
      <w:bookmarkEnd w:id="2"/>
      <w:bookmarkEnd w:id="3"/>
    </w:p>
    <w:p w:rsidR="00952F74" w:rsidRPr="00952F74" w:rsidRDefault="00952F74" w:rsidP="00952F74"/>
    <w:p w:rsidR="00E02176" w:rsidRDefault="00952F74" w:rsidP="00952F74">
      <w:r w:rsidRPr="00952F74">
        <w:t xml:space="preserve">A </w:t>
      </w:r>
      <w:r w:rsidRPr="00952F74">
        <w:rPr>
          <w:b/>
        </w:rPr>
        <w:t>grievance</w:t>
      </w:r>
      <w:r w:rsidRPr="00952F74">
        <w:t xml:space="preserve"> may be defined as</w:t>
      </w:r>
      <w:r>
        <w:t>:</w:t>
      </w:r>
      <w:r w:rsidRPr="00952F74">
        <w:t xml:space="preserve"> </w:t>
      </w:r>
      <w:r w:rsidR="00E02176">
        <w:t>‘</w:t>
      </w:r>
      <w:r w:rsidRPr="00E02176">
        <w:rPr>
          <w:i/>
        </w:rPr>
        <w:t>concerns, problems or complaints raised by a</w:t>
      </w:r>
      <w:r w:rsidR="00EE6B1D" w:rsidRPr="00E02176">
        <w:rPr>
          <w:i/>
        </w:rPr>
        <w:t>n</w:t>
      </w:r>
      <w:r w:rsidRPr="00E02176">
        <w:rPr>
          <w:i/>
        </w:rPr>
        <w:t xml:space="preserve"> employee about their work, working conditions or relationships with colleagues</w:t>
      </w:r>
      <w:r w:rsidR="00E02176" w:rsidRPr="00E02176">
        <w:rPr>
          <w:i/>
        </w:rPr>
        <w:t>’</w:t>
      </w:r>
      <w:r w:rsidRPr="00952F74">
        <w:t>.</w:t>
      </w:r>
      <w:r w:rsidR="00EE6B1D">
        <w:t xml:space="preserve"> </w:t>
      </w:r>
    </w:p>
    <w:p w:rsidR="00E02176" w:rsidRDefault="00E02176" w:rsidP="00952F74"/>
    <w:p w:rsidR="00952F74" w:rsidRDefault="00EE6B1D" w:rsidP="00952F74">
      <w:r>
        <w:t xml:space="preserve">The grievance may relate to harassment, bullying and/or victimisation. </w:t>
      </w:r>
    </w:p>
    <w:p w:rsidR="00EE6B1D" w:rsidRDefault="00EE6B1D" w:rsidP="00952F74"/>
    <w:tbl>
      <w:tblPr>
        <w:tblStyle w:val="TableGrid"/>
        <w:tblW w:w="0" w:type="auto"/>
        <w:tblLook w:val="04A0" w:firstRow="1" w:lastRow="0" w:firstColumn="1" w:lastColumn="0" w:noHBand="0" w:noVBand="1"/>
      </w:tblPr>
      <w:tblGrid>
        <w:gridCol w:w="1838"/>
        <w:gridCol w:w="7178"/>
      </w:tblGrid>
      <w:tr w:rsidR="00EE6B1D" w:rsidTr="00EE6B1D">
        <w:tc>
          <w:tcPr>
            <w:tcW w:w="1838" w:type="dxa"/>
            <w:shd w:val="clear" w:color="auto" w:fill="D9D9D9" w:themeFill="background1" w:themeFillShade="D9"/>
          </w:tcPr>
          <w:p w:rsidR="00EE6B1D" w:rsidRPr="00EE6B1D" w:rsidRDefault="00EE6B1D" w:rsidP="00EE6B1D">
            <w:pPr>
              <w:jc w:val="center"/>
              <w:rPr>
                <w:b/>
              </w:rPr>
            </w:pPr>
            <w:r w:rsidRPr="00EE6B1D">
              <w:rPr>
                <w:b/>
              </w:rPr>
              <w:t>Type of Grievance</w:t>
            </w:r>
          </w:p>
        </w:tc>
        <w:tc>
          <w:tcPr>
            <w:tcW w:w="7178" w:type="dxa"/>
            <w:shd w:val="clear" w:color="auto" w:fill="D9D9D9" w:themeFill="background1" w:themeFillShade="D9"/>
          </w:tcPr>
          <w:p w:rsidR="00EE6B1D" w:rsidRPr="00EE6B1D" w:rsidRDefault="00EE6B1D" w:rsidP="00EE6B1D">
            <w:pPr>
              <w:jc w:val="center"/>
              <w:rPr>
                <w:b/>
              </w:rPr>
            </w:pPr>
            <w:r w:rsidRPr="00EE6B1D">
              <w:rPr>
                <w:b/>
              </w:rPr>
              <w:t>Description</w:t>
            </w:r>
          </w:p>
        </w:tc>
      </w:tr>
      <w:tr w:rsidR="00EE6B1D" w:rsidTr="00FA1D1F">
        <w:tc>
          <w:tcPr>
            <w:tcW w:w="1838" w:type="dxa"/>
            <w:vAlign w:val="center"/>
          </w:tcPr>
          <w:p w:rsidR="00EE6B1D" w:rsidRDefault="00EE6B1D" w:rsidP="00FA1D1F">
            <w:pPr>
              <w:jc w:val="center"/>
            </w:pPr>
            <w:r>
              <w:t>Harassment</w:t>
            </w:r>
          </w:p>
        </w:tc>
        <w:tc>
          <w:tcPr>
            <w:tcW w:w="7178" w:type="dxa"/>
          </w:tcPr>
          <w:p w:rsidR="00EE6B1D" w:rsidRDefault="00EE6B1D" w:rsidP="00952F74">
            <w:r>
              <w:t>U</w:t>
            </w:r>
            <w:r w:rsidRPr="009014E6">
              <w:t>nwanted behaviour, practice or conduct which cause an individual to feel uncomfortable, distressed, stressed, alarmed, humiliated or frightened or affec</w:t>
            </w:r>
            <w:r>
              <w:t>ts their dignity or confidence.</w:t>
            </w:r>
          </w:p>
        </w:tc>
      </w:tr>
      <w:tr w:rsidR="00EE6B1D" w:rsidTr="00FA1D1F">
        <w:tc>
          <w:tcPr>
            <w:tcW w:w="1838" w:type="dxa"/>
            <w:vAlign w:val="center"/>
          </w:tcPr>
          <w:p w:rsidR="00EE6B1D" w:rsidRDefault="00EE6B1D" w:rsidP="00FA1D1F">
            <w:pPr>
              <w:jc w:val="center"/>
            </w:pPr>
            <w:r>
              <w:t>Bullying</w:t>
            </w:r>
          </w:p>
        </w:tc>
        <w:tc>
          <w:tcPr>
            <w:tcW w:w="7178" w:type="dxa"/>
          </w:tcPr>
          <w:p w:rsidR="00EE6B1D" w:rsidRDefault="00EE6B1D" w:rsidP="00952F74">
            <w:r>
              <w:t>E</w:t>
            </w:r>
            <w:r w:rsidRPr="009014E6">
              <w:t>xtreme form of harassment and will often involve persistent, maybe deliberate, harm, intimidation or humiliation.  Bullying is often, although not always, related to the misuse or abuse of power or position.</w:t>
            </w:r>
          </w:p>
        </w:tc>
      </w:tr>
      <w:tr w:rsidR="00EE6B1D" w:rsidTr="00FA1D1F">
        <w:tc>
          <w:tcPr>
            <w:tcW w:w="1838" w:type="dxa"/>
            <w:vAlign w:val="center"/>
          </w:tcPr>
          <w:p w:rsidR="00EE6B1D" w:rsidRDefault="00EE6B1D" w:rsidP="00FA1D1F">
            <w:pPr>
              <w:jc w:val="center"/>
            </w:pPr>
            <w:r>
              <w:t>Victimisation</w:t>
            </w:r>
          </w:p>
        </w:tc>
        <w:tc>
          <w:tcPr>
            <w:tcW w:w="7178" w:type="dxa"/>
          </w:tcPr>
          <w:p w:rsidR="00EE6B1D" w:rsidRDefault="00EE6B1D" w:rsidP="00952F74">
            <w:r>
              <w:t>W</w:t>
            </w:r>
            <w:r w:rsidRPr="009014E6">
              <w:t>hen a person is treated less favourably than another person because they have made, or supported, a complaint of harassment, bullying or discrimination.</w:t>
            </w:r>
          </w:p>
        </w:tc>
      </w:tr>
    </w:tbl>
    <w:p w:rsidR="00523C7C" w:rsidRPr="00FA1D1F" w:rsidRDefault="00EE6B1D" w:rsidP="00EE6B1D">
      <w:pPr>
        <w:pStyle w:val="Heading1"/>
        <w:rPr>
          <w:rFonts w:asciiTheme="minorHAnsi" w:hAnsiTheme="minorHAnsi"/>
          <w:bCs w:val="0"/>
          <w:color w:val="auto"/>
          <w:sz w:val="24"/>
          <w:szCs w:val="24"/>
        </w:rPr>
      </w:pPr>
      <w:bookmarkStart w:id="4" w:name="_Toc474400532"/>
      <w:r w:rsidRPr="00FA1D1F">
        <w:rPr>
          <w:rFonts w:asciiTheme="minorHAnsi" w:hAnsiTheme="minorHAnsi"/>
          <w:bCs w:val="0"/>
          <w:color w:val="auto"/>
          <w:sz w:val="24"/>
          <w:szCs w:val="24"/>
        </w:rPr>
        <w:t>2.0 Application</w:t>
      </w:r>
      <w:bookmarkEnd w:id="4"/>
      <w:r w:rsidRPr="00FA1D1F">
        <w:rPr>
          <w:rFonts w:asciiTheme="minorHAnsi" w:hAnsiTheme="minorHAnsi"/>
          <w:bCs w:val="0"/>
          <w:color w:val="auto"/>
          <w:sz w:val="24"/>
          <w:szCs w:val="24"/>
        </w:rPr>
        <w:t xml:space="preserve"> </w:t>
      </w:r>
    </w:p>
    <w:p w:rsidR="00EE6B1D" w:rsidRDefault="00EE6B1D" w:rsidP="00952F74"/>
    <w:p w:rsidR="001D7A1D" w:rsidRPr="001D7A1D" w:rsidRDefault="001D7A1D" w:rsidP="001D7A1D">
      <w:pPr>
        <w:pStyle w:val="BodyTextIndent"/>
        <w:ind w:left="0"/>
        <w:rPr>
          <w:rFonts w:asciiTheme="minorHAnsi" w:eastAsiaTheme="minorHAnsi" w:hAnsiTheme="minorHAnsi" w:cstheme="minorBidi"/>
          <w:szCs w:val="22"/>
        </w:rPr>
      </w:pPr>
      <w:r w:rsidRPr="001D7A1D">
        <w:rPr>
          <w:rFonts w:asciiTheme="minorHAnsi" w:eastAsiaTheme="minorHAnsi" w:hAnsiTheme="minorHAnsi" w:cstheme="minorBidi"/>
          <w:szCs w:val="22"/>
        </w:rPr>
        <w:t xml:space="preserve">The procedure applies to all employees in the workplace and is to be used for matters affecting people personally. </w:t>
      </w:r>
    </w:p>
    <w:p w:rsidR="001D7A1D" w:rsidRDefault="001D7A1D" w:rsidP="00952F74"/>
    <w:p w:rsidR="00523C7C" w:rsidRPr="009014E6" w:rsidRDefault="00EE6B1D" w:rsidP="00952F74">
      <w:r>
        <w:t>The p</w:t>
      </w:r>
      <w:r w:rsidR="00523C7C">
        <w:t xml:space="preserve">rocedure does not apply in the following situations: </w:t>
      </w:r>
    </w:p>
    <w:p w:rsidR="00952F74" w:rsidRPr="009014E6" w:rsidRDefault="00952F74" w:rsidP="00952F74">
      <w:pPr>
        <w:ind w:left="720"/>
        <w:jc w:val="both"/>
      </w:pPr>
    </w:p>
    <w:p w:rsidR="00952F74" w:rsidRPr="009014E6" w:rsidRDefault="00952F74" w:rsidP="00523C7C">
      <w:pPr>
        <w:pStyle w:val="NoSpacing"/>
        <w:numPr>
          <w:ilvl w:val="0"/>
          <w:numId w:val="22"/>
        </w:numPr>
      </w:pPr>
      <w:r>
        <w:t>I</w:t>
      </w:r>
      <w:r w:rsidRPr="009014E6">
        <w:t>n relation to issues which are outside the responsibility o</w:t>
      </w:r>
      <w:r w:rsidR="001D7A1D">
        <w:t xml:space="preserve">r control of the Trust </w:t>
      </w:r>
      <w:r w:rsidRPr="009014E6">
        <w:t>in its role as an employer e.g. income tax, application of the pension scheme, national security.</w:t>
      </w:r>
    </w:p>
    <w:p w:rsidR="00952F74" w:rsidRPr="001D720E" w:rsidRDefault="00952F74" w:rsidP="00523C7C">
      <w:pPr>
        <w:pStyle w:val="NoSpacing"/>
        <w:numPr>
          <w:ilvl w:val="0"/>
          <w:numId w:val="22"/>
        </w:numPr>
      </w:pPr>
      <w:r>
        <w:t>T</w:t>
      </w:r>
      <w:r w:rsidRPr="009014E6">
        <w:t>o appeals against selection for redundancy – these should be dealt with through the Redundancy Procedure</w:t>
      </w:r>
      <w:r>
        <w:t xml:space="preserve"> – </w:t>
      </w:r>
      <w:r w:rsidRPr="001D720E">
        <w:t>although re-deployed employees may raise a grievance.</w:t>
      </w:r>
    </w:p>
    <w:p w:rsidR="00952F74" w:rsidRPr="009014E6" w:rsidRDefault="00952F74" w:rsidP="00523C7C">
      <w:pPr>
        <w:pStyle w:val="NoSpacing"/>
        <w:numPr>
          <w:ilvl w:val="0"/>
          <w:numId w:val="22"/>
        </w:numPr>
      </w:pPr>
      <w:r>
        <w:t>T</w:t>
      </w:r>
      <w:r w:rsidRPr="009014E6">
        <w:t>o appeals against salary/pay/grading</w:t>
      </w:r>
      <w:r>
        <w:t xml:space="preserve"> - </w:t>
      </w:r>
      <w:r w:rsidRPr="009014E6">
        <w:t>these should be dealt with through the Pay Policy.</w:t>
      </w:r>
    </w:p>
    <w:p w:rsidR="00952F74" w:rsidRPr="009014E6" w:rsidRDefault="00952F74" w:rsidP="00523C7C">
      <w:pPr>
        <w:pStyle w:val="NoSpacing"/>
        <w:numPr>
          <w:ilvl w:val="0"/>
          <w:numId w:val="22"/>
        </w:numPr>
      </w:pPr>
      <w:r>
        <w:t>T</w:t>
      </w:r>
      <w:r w:rsidR="001D7A1D">
        <w:t>o grievances concerning health, safety or w</w:t>
      </w:r>
      <w:r w:rsidRPr="009014E6">
        <w:t xml:space="preserve">elfare – these should be dealt with by the </w:t>
      </w:r>
      <w:r w:rsidR="00523C7C">
        <w:t xml:space="preserve">Health and </w:t>
      </w:r>
      <w:r w:rsidRPr="009014E6">
        <w:t>Safety Co-ordinator in the first instance.  Where there is a failure to resolve the matter, however, then such grievances can be considered under this procedure.</w:t>
      </w:r>
    </w:p>
    <w:p w:rsidR="00952F74" w:rsidRPr="009014E6" w:rsidRDefault="00952F74" w:rsidP="00523C7C">
      <w:pPr>
        <w:pStyle w:val="NoSpacing"/>
        <w:numPr>
          <w:ilvl w:val="0"/>
          <w:numId w:val="22"/>
        </w:numPr>
      </w:pPr>
      <w:r>
        <w:t xml:space="preserve">To </w:t>
      </w:r>
      <w:r w:rsidR="001D7A1D">
        <w:t>Trust</w:t>
      </w:r>
      <w:r w:rsidRPr="009014E6">
        <w:t xml:space="preserve"> policy.</w:t>
      </w:r>
    </w:p>
    <w:p w:rsidR="00523C7C" w:rsidRDefault="00952F74" w:rsidP="00A608C2">
      <w:pPr>
        <w:pStyle w:val="NoSpacing"/>
        <w:numPr>
          <w:ilvl w:val="0"/>
          <w:numId w:val="22"/>
        </w:numPr>
      </w:pPr>
      <w:r>
        <w:t xml:space="preserve">To </w:t>
      </w:r>
      <w:r w:rsidRPr="009014E6">
        <w:t xml:space="preserve">protected disclosures within the </w:t>
      </w:r>
      <w:r w:rsidRPr="003A3C99">
        <w:rPr>
          <w:b/>
        </w:rPr>
        <w:t>Public Interest Di</w:t>
      </w:r>
      <w:r w:rsidR="00523C7C" w:rsidRPr="003A3C99">
        <w:rPr>
          <w:b/>
        </w:rPr>
        <w:t>sclosure Act 1998.</w:t>
      </w:r>
    </w:p>
    <w:p w:rsidR="00952F74" w:rsidRDefault="00952F74" w:rsidP="00523C7C">
      <w:pPr>
        <w:pStyle w:val="NoSpacing"/>
        <w:numPr>
          <w:ilvl w:val="0"/>
          <w:numId w:val="22"/>
        </w:numPr>
      </w:pPr>
      <w:r w:rsidRPr="001D720E">
        <w:t>To complaints of discrimination from applicants for positions</w:t>
      </w:r>
      <w:r w:rsidR="001D7A1D">
        <w:t xml:space="preserve"> or ex-employee</w:t>
      </w:r>
      <w:r w:rsidR="00523C7C">
        <w:t>. S</w:t>
      </w:r>
      <w:r w:rsidRPr="001D720E">
        <w:t xml:space="preserve">uch matters will be dealt with </w:t>
      </w:r>
      <w:r w:rsidR="001D7A1D">
        <w:t>through the Complaints Policy</w:t>
      </w:r>
      <w:r w:rsidRPr="001D720E">
        <w:t>.</w:t>
      </w:r>
    </w:p>
    <w:p w:rsidR="003A3C99" w:rsidRPr="00FA1D1F" w:rsidRDefault="00F277DD" w:rsidP="003A3C99">
      <w:pPr>
        <w:pStyle w:val="Heading1"/>
        <w:rPr>
          <w:rFonts w:asciiTheme="minorHAnsi" w:hAnsiTheme="minorHAnsi"/>
          <w:bCs w:val="0"/>
          <w:color w:val="auto"/>
          <w:sz w:val="24"/>
          <w:szCs w:val="24"/>
        </w:rPr>
      </w:pPr>
      <w:bookmarkStart w:id="5" w:name="_Toc474400533"/>
      <w:r w:rsidRPr="00FA1D1F">
        <w:rPr>
          <w:rFonts w:asciiTheme="minorHAnsi" w:hAnsiTheme="minorHAnsi"/>
          <w:bCs w:val="0"/>
          <w:color w:val="auto"/>
          <w:sz w:val="24"/>
          <w:szCs w:val="24"/>
        </w:rPr>
        <w:t>3</w:t>
      </w:r>
      <w:r w:rsidR="003A3C99" w:rsidRPr="00FA1D1F">
        <w:rPr>
          <w:rFonts w:asciiTheme="minorHAnsi" w:hAnsiTheme="minorHAnsi"/>
          <w:bCs w:val="0"/>
          <w:color w:val="auto"/>
          <w:sz w:val="24"/>
          <w:szCs w:val="24"/>
        </w:rPr>
        <w:t>.0 Disciplinary and Capability</w:t>
      </w:r>
      <w:bookmarkEnd w:id="5"/>
    </w:p>
    <w:p w:rsidR="003A3C99" w:rsidRDefault="003A3C99" w:rsidP="003A3C99">
      <w:pPr>
        <w:pStyle w:val="BodyTextIndent"/>
        <w:ind w:left="0"/>
        <w:rPr>
          <w:rFonts w:asciiTheme="minorHAnsi" w:eastAsiaTheme="minorHAnsi" w:hAnsiTheme="minorHAnsi" w:cstheme="minorBidi"/>
          <w:szCs w:val="22"/>
          <w:lang w:eastAsia="en-GB"/>
        </w:rPr>
      </w:pPr>
    </w:p>
    <w:p w:rsidR="003A3C99" w:rsidRDefault="00952F74" w:rsidP="003A3C99">
      <w:pPr>
        <w:pStyle w:val="NoSpacing"/>
        <w:rPr>
          <w:snapToGrid w:val="0"/>
        </w:rPr>
      </w:pPr>
      <w:r w:rsidRPr="00D810D2">
        <w:t>A</w:t>
      </w:r>
      <w:r w:rsidRPr="00D810D2">
        <w:rPr>
          <w:snapToGrid w:val="0"/>
        </w:rPr>
        <w:t>n employee may raise a grievance in the course a disciplinary</w:t>
      </w:r>
      <w:r>
        <w:rPr>
          <w:snapToGrid w:val="0"/>
        </w:rPr>
        <w:t xml:space="preserve"> or capability</w:t>
      </w:r>
      <w:r w:rsidRPr="00D810D2">
        <w:rPr>
          <w:snapToGrid w:val="0"/>
        </w:rPr>
        <w:t xml:space="preserve"> procedure, related to the case. </w:t>
      </w:r>
    </w:p>
    <w:p w:rsidR="00326B52" w:rsidRDefault="00326B52" w:rsidP="003A3C99">
      <w:pPr>
        <w:pStyle w:val="NoSpacing"/>
        <w:rPr>
          <w:snapToGrid w:val="0"/>
        </w:rPr>
      </w:pPr>
    </w:p>
    <w:p w:rsidR="00952F74" w:rsidRPr="00D810D2" w:rsidRDefault="00952F74" w:rsidP="003A3C99">
      <w:pPr>
        <w:pStyle w:val="NoSpacing"/>
        <w:rPr>
          <w:snapToGrid w:val="0"/>
        </w:rPr>
      </w:pPr>
      <w:r w:rsidRPr="00D810D2">
        <w:rPr>
          <w:snapToGrid w:val="0"/>
        </w:rPr>
        <w:t xml:space="preserve">In such cases, where the written grievance is submitted prior to the appeal hearing, the grievance </w:t>
      </w:r>
      <w:r>
        <w:rPr>
          <w:snapToGrid w:val="0"/>
        </w:rPr>
        <w:t xml:space="preserve">will normally </w:t>
      </w:r>
      <w:r w:rsidRPr="00D810D2">
        <w:rPr>
          <w:snapToGrid w:val="0"/>
        </w:rPr>
        <w:t>be dealt with as part of the formal disciplinary</w:t>
      </w:r>
      <w:r>
        <w:rPr>
          <w:snapToGrid w:val="0"/>
        </w:rPr>
        <w:t>/capability</w:t>
      </w:r>
      <w:r w:rsidR="003A3C99">
        <w:rPr>
          <w:snapToGrid w:val="0"/>
        </w:rPr>
        <w:t xml:space="preserve"> process. </w:t>
      </w:r>
      <w:r w:rsidRPr="00D810D2">
        <w:rPr>
          <w:snapToGrid w:val="0"/>
        </w:rPr>
        <w:t>The onus is on the manager to ensure that the matters raised in the grievance are appropriately dealt with through the disciplinary</w:t>
      </w:r>
      <w:r>
        <w:rPr>
          <w:snapToGrid w:val="0"/>
        </w:rPr>
        <w:t>/capability</w:t>
      </w:r>
      <w:r w:rsidRPr="00D810D2">
        <w:rPr>
          <w:snapToGrid w:val="0"/>
        </w:rPr>
        <w:t xml:space="preserve"> procedure and that any decision is fair and free of discrimination.</w:t>
      </w:r>
    </w:p>
    <w:p w:rsidR="00952F74" w:rsidRPr="00D810D2" w:rsidRDefault="00952F74" w:rsidP="003A3C99">
      <w:pPr>
        <w:pStyle w:val="NoSpacing"/>
        <w:rPr>
          <w:snapToGrid w:val="0"/>
        </w:rPr>
      </w:pPr>
    </w:p>
    <w:p w:rsidR="00952F74" w:rsidRPr="009A6F9A" w:rsidRDefault="00952F74" w:rsidP="00326B52">
      <w:pPr>
        <w:pStyle w:val="NoSpacing"/>
      </w:pPr>
      <w:r>
        <w:lastRenderedPageBreak/>
        <w:t>C</w:t>
      </w:r>
      <w:r w:rsidRPr="00D810D2">
        <w:t>onversely, it is possible for a grievance to lead to disc</w:t>
      </w:r>
      <w:r w:rsidR="003A3C99">
        <w:t>iplinary proceedings</w:t>
      </w:r>
      <w:r w:rsidR="00326B52">
        <w:t>,</w:t>
      </w:r>
      <w:r w:rsidR="003A3C99">
        <w:t xml:space="preserve"> if matter</w:t>
      </w:r>
      <w:r w:rsidR="00326B52">
        <w:t>s</w:t>
      </w:r>
      <w:r w:rsidR="003A3C99">
        <w:t xml:space="preserve"> </w:t>
      </w:r>
      <w:r w:rsidRPr="00D810D2">
        <w:t>arise during the course of the hearing which warrant such action.</w:t>
      </w:r>
      <w:bookmarkStart w:id="6" w:name="_Toc187813216"/>
    </w:p>
    <w:p w:rsidR="00952F74" w:rsidRPr="00FA1D1F" w:rsidRDefault="00114EE6" w:rsidP="00952F74">
      <w:pPr>
        <w:pStyle w:val="Heading1"/>
        <w:rPr>
          <w:rFonts w:asciiTheme="minorHAnsi" w:hAnsiTheme="minorHAnsi"/>
          <w:bCs w:val="0"/>
          <w:color w:val="auto"/>
          <w:sz w:val="24"/>
          <w:szCs w:val="24"/>
        </w:rPr>
      </w:pPr>
      <w:bookmarkStart w:id="7" w:name="_Toc474400534"/>
      <w:bookmarkEnd w:id="6"/>
      <w:r w:rsidRPr="00FA1D1F">
        <w:rPr>
          <w:rFonts w:asciiTheme="minorHAnsi" w:hAnsiTheme="minorHAnsi"/>
          <w:bCs w:val="0"/>
          <w:color w:val="auto"/>
          <w:sz w:val="24"/>
          <w:szCs w:val="24"/>
        </w:rPr>
        <w:t>4</w:t>
      </w:r>
      <w:r w:rsidR="003A3C99" w:rsidRPr="00FA1D1F">
        <w:rPr>
          <w:rFonts w:asciiTheme="minorHAnsi" w:hAnsiTheme="minorHAnsi"/>
          <w:bCs w:val="0"/>
          <w:color w:val="auto"/>
          <w:sz w:val="24"/>
          <w:szCs w:val="24"/>
        </w:rPr>
        <w:t>.0 Procedure</w:t>
      </w:r>
      <w:bookmarkEnd w:id="7"/>
      <w:r w:rsidR="003A3C99" w:rsidRPr="00FA1D1F">
        <w:rPr>
          <w:rFonts w:asciiTheme="minorHAnsi" w:hAnsiTheme="minorHAnsi"/>
          <w:bCs w:val="0"/>
          <w:color w:val="auto"/>
          <w:sz w:val="24"/>
          <w:szCs w:val="24"/>
        </w:rPr>
        <w:t xml:space="preserve"> </w:t>
      </w:r>
    </w:p>
    <w:p w:rsidR="003A3C99" w:rsidRPr="00FA1D1F" w:rsidRDefault="00114EE6" w:rsidP="003A3C99">
      <w:pPr>
        <w:pStyle w:val="Heading2"/>
        <w:rPr>
          <w:rFonts w:asciiTheme="minorHAnsi" w:hAnsiTheme="minorHAnsi"/>
          <w:color w:val="auto"/>
          <w:sz w:val="22"/>
          <w:szCs w:val="22"/>
        </w:rPr>
      </w:pPr>
      <w:bookmarkStart w:id="8" w:name="_Toc474400535"/>
      <w:r w:rsidRPr="00FA1D1F">
        <w:rPr>
          <w:rFonts w:asciiTheme="minorHAnsi" w:hAnsiTheme="minorHAnsi"/>
          <w:color w:val="auto"/>
          <w:sz w:val="22"/>
          <w:szCs w:val="22"/>
        </w:rPr>
        <w:t>4</w:t>
      </w:r>
      <w:r w:rsidR="003A3C99" w:rsidRPr="00FA1D1F">
        <w:rPr>
          <w:rFonts w:asciiTheme="minorHAnsi" w:hAnsiTheme="minorHAnsi"/>
          <w:color w:val="auto"/>
          <w:sz w:val="22"/>
          <w:szCs w:val="22"/>
        </w:rPr>
        <w:t>.1 Informal Procedure</w:t>
      </w:r>
      <w:bookmarkEnd w:id="8"/>
      <w:r w:rsidR="003A3C99" w:rsidRPr="00FA1D1F">
        <w:rPr>
          <w:rFonts w:asciiTheme="minorHAnsi" w:hAnsiTheme="minorHAnsi"/>
          <w:color w:val="auto"/>
          <w:sz w:val="22"/>
          <w:szCs w:val="22"/>
        </w:rPr>
        <w:t xml:space="preserve"> </w:t>
      </w:r>
    </w:p>
    <w:p w:rsidR="00C806A8" w:rsidRDefault="00C806A8" w:rsidP="003A3C99">
      <w:pPr>
        <w:pStyle w:val="NoSpacing"/>
        <w:rPr>
          <w:bCs/>
        </w:rPr>
      </w:pPr>
    </w:p>
    <w:p w:rsidR="00EE6B1D" w:rsidRPr="00434587" w:rsidRDefault="00952F74" w:rsidP="00434587">
      <w:pPr>
        <w:pStyle w:val="Header"/>
        <w:tabs>
          <w:tab w:val="clear" w:pos="4153"/>
          <w:tab w:val="clear" w:pos="8306"/>
        </w:tabs>
        <w:rPr>
          <w:rFonts w:asciiTheme="minorHAnsi" w:eastAsiaTheme="minorHAnsi" w:hAnsiTheme="minorHAnsi" w:cstheme="minorBidi"/>
          <w:szCs w:val="22"/>
        </w:rPr>
      </w:pPr>
      <w:r w:rsidRPr="00434587">
        <w:rPr>
          <w:rFonts w:asciiTheme="minorHAnsi" w:eastAsiaTheme="minorHAnsi" w:hAnsiTheme="minorHAnsi" w:cstheme="minorBidi"/>
          <w:szCs w:val="22"/>
        </w:rPr>
        <w:t xml:space="preserve">Grievances are best resolved informally and </w:t>
      </w:r>
      <w:r w:rsidR="001D7A1D" w:rsidRPr="00434587">
        <w:rPr>
          <w:rFonts w:asciiTheme="minorHAnsi" w:eastAsiaTheme="minorHAnsi" w:hAnsiTheme="minorHAnsi" w:cstheme="minorBidi"/>
          <w:szCs w:val="22"/>
        </w:rPr>
        <w:t>the Trust</w:t>
      </w:r>
      <w:r w:rsidR="00EE6B1D" w:rsidRPr="00434587">
        <w:rPr>
          <w:rFonts w:asciiTheme="minorHAnsi" w:eastAsiaTheme="minorHAnsi" w:hAnsiTheme="minorHAnsi" w:cstheme="minorBidi"/>
          <w:szCs w:val="22"/>
        </w:rPr>
        <w:t xml:space="preserve"> expects employees to exhaust this process before entering into the formal procedure. </w:t>
      </w:r>
    </w:p>
    <w:p w:rsidR="00EE6B1D" w:rsidRPr="00434587" w:rsidRDefault="00EE6B1D" w:rsidP="00434587">
      <w:pPr>
        <w:pStyle w:val="Header"/>
        <w:tabs>
          <w:tab w:val="clear" w:pos="4153"/>
          <w:tab w:val="clear" w:pos="8306"/>
        </w:tabs>
        <w:rPr>
          <w:rFonts w:asciiTheme="minorHAnsi" w:eastAsiaTheme="minorHAnsi" w:hAnsiTheme="minorHAnsi" w:cstheme="minorBidi"/>
          <w:szCs w:val="22"/>
        </w:rPr>
      </w:pPr>
    </w:p>
    <w:p w:rsidR="00434587" w:rsidRDefault="00434587" w:rsidP="00434587">
      <w:pPr>
        <w:pStyle w:val="Header"/>
        <w:tabs>
          <w:tab w:val="clear" w:pos="4153"/>
          <w:tab w:val="clear" w:pos="8306"/>
        </w:tabs>
        <w:rPr>
          <w:rFonts w:asciiTheme="minorHAnsi" w:eastAsiaTheme="minorHAnsi" w:hAnsiTheme="minorHAnsi" w:cstheme="minorBidi"/>
          <w:szCs w:val="22"/>
        </w:rPr>
      </w:pPr>
      <w:r w:rsidRPr="00434587">
        <w:rPr>
          <w:rFonts w:asciiTheme="minorHAnsi" w:eastAsiaTheme="minorHAnsi" w:hAnsiTheme="minorHAnsi" w:cstheme="minorBidi"/>
          <w:szCs w:val="22"/>
        </w:rPr>
        <w:t>The informal stage will normally involve the manager talking to the complainant, the person/s identified in the grievance and</w:t>
      </w:r>
      <w:r w:rsidR="002B33D2">
        <w:rPr>
          <w:rFonts w:asciiTheme="minorHAnsi" w:eastAsiaTheme="minorHAnsi" w:hAnsiTheme="minorHAnsi" w:cstheme="minorBidi"/>
          <w:szCs w:val="22"/>
        </w:rPr>
        <w:t>,</w:t>
      </w:r>
      <w:r w:rsidRPr="00434587">
        <w:rPr>
          <w:rFonts w:asciiTheme="minorHAnsi" w:eastAsiaTheme="minorHAnsi" w:hAnsiTheme="minorHAnsi" w:cstheme="minorBidi"/>
          <w:szCs w:val="22"/>
        </w:rPr>
        <w:t xml:space="preserve"> wh</w:t>
      </w:r>
      <w:r>
        <w:rPr>
          <w:rFonts w:asciiTheme="minorHAnsi" w:eastAsiaTheme="minorHAnsi" w:hAnsiTheme="minorHAnsi" w:cstheme="minorBidi"/>
          <w:szCs w:val="22"/>
        </w:rPr>
        <w:t>ere appropriate</w:t>
      </w:r>
      <w:r w:rsidR="002B33D2">
        <w:rPr>
          <w:rFonts w:asciiTheme="minorHAnsi" w:eastAsiaTheme="minorHAnsi" w:hAnsiTheme="minorHAnsi" w:cstheme="minorBidi"/>
          <w:szCs w:val="22"/>
        </w:rPr>
        <w:t>,</w:t>
      </w:r>
      <w:r>
        <w:rPr>
          <w:rFonts w:asciiTheme="minorHAnsi" w:eastAsiaTheme="minorHAnsi" w:hAnsiTheme="minorHAnsi" w:cstheme="minorBidi"/>
          <w:szCs w:val="22"/>
        </w:rPr>
        <w:t xml:space="preserve"> any witnesses. </w:t>
      </w:r>
      <w:r w:rsidRPr="00434587">
        <w:rPr>
          <w:rFonts w:asciiTheme="minorHAnsi" w:eastAsiaTheme="minorHAnsi" w:hAnsiTheme="minorHAnsi" w:cstheme="minorBidi"/>
          <w:szCs w:val="22"/>
        </w:rPr>
        <w:t xml:space="preserve">A written submission may be sought from the person/s identified in the grievance.  </w:t>
      </w:r>
    </w:p>
    <w:p w:rsidR="00434587" w:rsidRDefault="00434587" w:rsidP="00434587">
      <w:pPr>
        <w:pStyle w:val="Header"/>
        <w:tabs>
          <w:tab w:val="clear" w:pos="4153"/>
          <w:tab w:val="clear" w:pos="8306"/>
        </w:tabs>
        <w:rPr>
          <w:rFonts w:asciiTheme="minorHAnsi" w:eastAsiaTheme="minorHAnsi" w:hAnsiTheme="minorHAnsi" w:cstheme="minorBidi"/>
          <w:szCs w:val="22"/>
        </w:rPr>
      </w:pPr>
    </w:p>
    <w:p w:rsidR="00952F74" w:rsidRPr="00434587" w:rsidRDefault="00434587" w:rsidP="00434587">
      <w:pPr>
        <w:pStyle w:val="Header"/>
        <w:tabs>
          <w:tab w:val="clear" w:pos="4153"/>
          <w:tab w:val="clear" w:pos="8306"/>
        </w:tabs>
        <w:rPr>
          <w:rFonts w:asciiTheme="minorHAnsi" w:eastAsiaTheme="minorHAnsi" w:hAnsiTheme="minorHAnsi" w:cstheme="minorBidi"/>
          <w:szCs w:val="22"/>
        </w:rPr>
      </w:pPr>
      <w:r w:rsidRPr="00434587">
        <w:rPr>
          <w:rFonts w:asciiTheme="minorHAnsi" w:eastAsiaTheme="minorHAnsi" w:hAnsiTheme="minorHAnsi" w:cstheme="minorBidi"/>
          <w:szCs w:val="22"/>
        </w:rPr>
        <w:t>Where appropriate</w:t>
      </w:r>
      <w:r>
        <w:rPr>
          <w:rFonts w:asciiTheme="minorHAnsi" w:eastAsiaTheme="minorHAnsi" w:hAnsiTheme="minorHAnsi" w:cstheme="minorBidi"/>
          <w:szCs w:val="22"/>
        </w:rPr>
        <w:t>,</w:t>
      </w:r>
      <w:r w:rsidRPr="00434587">
        <w:rPr>
          <w:rFonts w:asciiTheme="minorHAnsi" w:eastAsiaTheme="minorHAnsi" w:hAnsiTheme="minorHAnsi" w:cstheme="minorBidi"/>
          <w:szCs w:val="22"/>
        </w:rPr>
        <w:t xml:space="preserve"> a joint meeting will be arranged</w:t>
      </w:r>
      <w:r>
        <w:t xml:space="preserve"> </w:t>
      </w:r>
      <w:r w:rsidRPr="00434587">
        <w:rPr>
          <w:rFonts w:asciiTheme="minorHAnsi" w:eastAsiaTheme="minorHAnsi" w:hAnsiTheme="minorHAnsi" w:cstheme="minorBidi"/>
          <w:szCs w:val="22"/>
        </w:rPr>
        <w:t xml:space="preserve">and </w:t>
      </w:r>
      <w:r>
        <w:rPr>
          <w:rFonts w:asciiTheme="minorHAnsi" w:eastAsiaTheme="minorHAnsi" w:hAnsiTheme="minorHAnsi" w:cstheme="minorBidi"/>
          <w:szCs w:val="22"/>
        </w:rPr>
        <w:t>the</w:t>
      </w:r>
      <w:r w:rsidR="00EE6B1D" w:rsidRPr="00434587">
        <w:rPr>
          <w:rFonts w:asciiTheme="minorHAnsi" w:eastAsiaTheme="minorHAnsi" w:hAnsiTheme="minorHAnsi" w:cstheme="minorBidi"/>
          <w:szCs w:val="22"/>
        </w:rPr>
        <w:t xml:space="preserve"> manager </w:t>
      </w:r>
      <w:r>
        <w:rPr>
          <w:rFonts w:asciiTheme="minorHAnsi" w:eastAsiaTheme="minorHAnsi" w:hAnsiTheme="minorHAnsi" w:cstheme="minorBidi"/>
          <w:szCs w:val="22"/>
        </w:rPr>
        <w:t>will mediate or facilitate</w:t>
      </w:r>
      <w:r w:rsidR="00EE6B1D" w:rsidRPr="00434587">
        <w:rPr>
          <w:rFonts w:asciiTheme="minorHAnsi" w:eastAsiaTheme="minorHAnsi" w:hAnsiTheme="minorHAnsi" w:cstheme="minorBidi"/>
          <w:szCs w:val="22"/>
        </w:rPr>
        <w:t xml:space="preserve"> discussions between the two parties. </w:t>
      </w:r>
    </w:p>
    <w:p w:rsidR="00C806A8" w:rsidRPr="00FA1D1F" w:rsidRDefault="00114EE6" w:rsidP="00D16B74">
      <w:pPr>
        <w:pStyle w:val="Heading2"/>
        <w:rPr>
          <w:rFonts w:asciiTheme="minorHAnsi" w:hAnsiTheme="minorHAnsi"/>
          <w:color w:val="auto"/>
          <w:sz w:val="22"/>
          <w:szCs w:val="22"/>
        </w:rPr>
      </w:pPr>
      <w:bookmarkStart w:id="9" w:name="_Toc474400536"/>
      <w:r w:rsidRPr="00FA1D1F">
        <w:rPr>
          <w:rFonts w:asciiTheme="minorHAnsi" w:hAnsiTheme="minorHAnsi"/>
          <w:color w:val="auto"/>
          <w:sz w:val="22"/>
          <w:szCs w:val="22"/>
        </w:rPr>
        <w:t>4</w:t>
      </w:r>
      <w:r w:rsidR="00C806A8" w:rsidRPr="00FA1D1F">
        <w:rPr>
          <w:rFonts w:asciiTheme="minorHAnsi" w:hAnsiTheme="minorHAnsi"/>
          <w:color w:val="auto"/>
          <w:sz w:val="22"/>
          <w:szCs w:val="22"/>
        </w:rPr>
        <w:t>.2 Formal Procedure</w:t>
      </w:r>
      <w:bookmarkEnd w:id="9"/>
      <w:r w:rsidR="00C806A8" w:rsidRPr="00FA1D1F">
        <w:rPr>
          <w:rFonts w:asciiTheme="minorHAnsi" w:hAnsiTheme="minorHAnsi"/>
          <w:color w:val="auto"/>
          <w:sz w:val="22"/>
          <w:szCs w:val="22"/>
        </w:rPr>
        <w:t xml:space="preserve"> </w:t>
      </w:r>
    </w:p>
    <w:p w:rsidR="00D16B74" w:rsidRPr="00FA1D1F" w:rsidRDefault="00114EE6" w:rsidP="00D16B74">
      <w:pPr>
        <w:pStyle w:val="Heading3"/>
        <w:rPr>
          <w:rFonts w:asciiTheme="minorHAnsi" w:hAnsiTheme="minorHAnsi"/>
          <w:color w:val="auto"/>
          <w:sz w:val="20"/>
          <w:szCs w:val="20"/>
        </w:rPr>
      </w:pPr>
      <w:bookmarkStart w:id="10" w:name="_Toc474400537"/>
      <w:r w:rsidRPr="00FA1D1F">
        <w:rPr>
          <w:rFonts w:asciiTheme="minorHAnsi" w:hAnsiTheme="minorHAnsi"/>
          <w:color w:val="auto"/>
          <w:sz w:val="20"/>
          <w:szCs w:val="20"/>
        </w:rPr>
        <w:t>4</w:t>
      </w:r>
      <w:r w:rsidR="00D16B74" w:rsidRPr="00FA1D1F">
        <w:rPr>
          <w:rFonts w:asciiTheme="minorHAnsi" w:hAnsiTheme="minorHAnsi"/>
          <w:color w:val="auto"/>
          <w:sz w:val="20"/>
          <w:szCs w:val="20"/>
        </w:rPr>
        <w:t>.21 Written Grievance</w:t>
      </w:r>
      <w:bookmarkEnd w:id="10"/>
    </w:p>
    <w:p w:rsidR="00D16B74" w:rsidRPr="00C27B20" w:rsidRDefault="00D16B74" w:rsidP="00952F74"/>
    <w:p w:rsidR="00C806A8" w:rsidRDefault="00C806A8" w:rsidP="00C806A8">
      <w:pPr>
        <w:pStyle w:val="Header"/>
        <w:tabs>
          <w:tab w:val="clear" w:pos="4153"/>
          <w:tab w:val="clear" w:pos="8306"/>
        </w:tabs>
        <w:rPr>
          <w:rFonts w:asciiTheme="minorHAnsi" w:eastAsiaTheme="minorHAnsi" w:hAnsiTheme="minorHAnsi" w:cstheme="minorBidi"/>
          <w:szCs w:val="22"/>
        </w:rPr>
      </w:pPr>
      <w:r w:rsidRPr="00C806A8">
        <w:rPr>
          <w:rFonts w:asciiTheme="minorHAnsi" w:eastAsiaTheme="minorHAnsi" w:hAnsiTheme="minorHAnsi" w:cstheme="minorBidi"/>
          <w:szCs w:val="22"/>
        </w:rPr>
        <w:t xml:space="preserve">If the conduct which gave rise to the </w:t>
      </w:r>
      <w:r w:rsidR="00030317">
        <w:rPr>
          <w:rFonts w:asciiTheme="minorHAnsi" w:eastAsiaTheme="minorHAnsi" w:hAnsiTheme="minorHAnsi" w:cstheme="minorBidi"/>
          <w:szCs w:val="22"/>
        </w:rPr>
        <w:t>grievance</w:t>
      </w:r>
      <w:r w:rsidRPr="00C806A8">
        <w:rPr>
          <w:rFonts w:asciiTheme="minorHAnsi" w:eastAsiaTheme="minorHAnsi" w:hAnsiTheme="minorHAnsi" w:cstheme="minorBidi"/>
          <w:szCs w:val="22"/>
        </w:rPr>
        <w:t xml:space="preserve"> continues after </w:t>
      </w:r>
      <w:r w:rsidR="00030317">
        <w:rPr>
          <w:rFonts w:asciiTheme="minorHAnsi" w:eastAsiaTheme="minorHAnsi" w:hAnsiTheme="minorHAnsi" w:cstheme="minorBidi"/>
          <w:szCs w:val="22"/>
        </w:rPr>
        <w:t xml:space="preserve">the </w:t>
      </w:r>
      <w:r w:rsidRPr="00C806A8">
        <w:rPr>
          <w:rFonts w:asciiTheme="minorHAnsi" w:eastAsiaTheme="minorHAnsi" w:hAnsiTheme="minorHAnsi" w:cstheme="minorBidi"/>
          <w:szCs w:val="22"/>
        </w:rPr>
        <w:t xml:space="preserve">informal </w:t>
      </w:r>
      <w:r w:rsidR="00030317">
        <w:rPr>
          <w:rFonts w:asciiTheme="minorHAnsi" w:eastAsiaTheme="minorHAnsi" w:hAnsiTheme="minorHAnsi" w:cstheme="minorBidi"/>
          <w:szCs w:val="22"/>
        </w:rPr>
        <w:t>procedure</w:t>
      </w:r>
      <w:r>
        <w:rPr>
          <w:rFonts w:asciiTheme="minorHAnsi" w:eastAsiaTheme="minorHAnsi" w:hAnsiTheme="minorHAnsi" w:cstheme="minorBidi"/>
          <w:szCs w:val="22"/>
        </w:rPr>
        <w:t>,</w:t>
      </w:r>
      <w:r w:rsidRPr="00C806A8">
        <w:rPr>
          <w:rFonts w:asciiTheme="minorHAnsi" w:eastAsiaTheme="minorHAnsi" w:hAnsiTheme="minorHAnsi" w:cstheme="minorBidi"/>
          <w:szCs w:val="22"/>
        </w:rPr>
        <w:t xml:space="preserve"> or the matter could not be </w:t>
      </w:r>
      <w:r w:rsidR="00030317">
        <w:rPr>
          <w:rFonts w:asciiTheme="minorHAnsi" w:eastAsiaTheme="minorHAnsi" w:hAnsiTheme="minorHAnsi" w:cstheme="minorBidi"/>
          <w:szCs w:val="22"/>
        </w:rPr>
        <w:t>resolved through informal procedure</w:t>
      </w:r>
      <w:r w:rsidRPr="00C806A8">
        <w:rPr>
          <w:rFonts w:asciiTheme="minorHAnsi" w:eastAsiaTheme="minorHAnsi" w:hAnsiTheme="minorHAnsi" w:cstheme="minorBidi"/>
          <w:szCs w:val="22"/>
        </w:rPr>
        <w:t>, employees should raise the matter formally</w:t>
      </w:r>
      <w:r>
        <w:rPr>
          <w:rFonts w:asciiTheme="minorHAnsi" w:eastAsiaTheme="minorHAnsi" w:hAnsiTheme="minorHAnsi" w:cstheme="minorBidi"/>
          <w:szCs w:val="22"/>
        </w:rPr>
        <w:t>.</w:t>
      </w:r>
    </w:p>
    <w:p w:rsidR="00030317" w:rsidRDefault="00030317" w:rsidP="00C806A8">
      <w:pPr>
        <w:pStyle w:val="Header"/>
        <w:tabs>
          <w:tab w:val="clear" w:pos="4153"/>
          <w:tab w:val="clear" w:pos="8306"/>
        </w:tabs>
        <w:rPr>
          <w:rFonts w:asciiTheme="minorHAnsi" w:eastAsiaTheme="minorHAnsi" w:hAnsiTheme="minorHAnsi" w:cstheme="minorBidi"/>
          <w:szCs w:val="22"/>
        </w:rPr>
      </w:pPr>
    </w:p>
    <w:p w:rsidR="00030317" w:rsidRDefault="00030317" w:rsidP="00030317">
      <w:r>
        <w:t>A g</w:t>
      </w:r>
      <w:r w:rsidRPr="00C27B20">
        <w:t>rievance should be raised with an appropriate manager as follows:</w:t>
      </w:r>
    </w:p>
    <w:p w:rsidR="00030317" w:rsidRPr="00C27B20" w:rsidRDefault="00030317" w:rsidP="00030317"/>
    <w:p w:rsidR="00030317" w:rsidRPr="00C27B20" w:rsidRDefault="00030317" w:rsidP="00030317">
      <w:pPr>
        <w:pStyle w:val="NoSpacing"/>
        <w:numPr>
          <w:ilvl w:val="0"/>
          <w:numId w:val="27"/>
        </w:numPr>
      </w:pPr>
      <w:r w:rsidRPr="00C27B20">
        <w:t>Where a grievance is against a colleague who is not the employee’s line manager – the line manager</w:t>
      </w:r>
      <w:r>
        <w:t>.</w:t>
      </w:r>
    </w:p>
    <w:p w:rsidR="00030317" w:rsidRPr="00C27B20" w:rsidRDefault="00030317" w:rsidP="00030317">
      <w:pPr>
        <w:pStyle w:val="NoSpacing"/>
        <w:numPr>
          <w:ilvl w:val="0"/>
          <w:numId w:val="27"/>
        </w:numPr>
      </w:pPr>
      <w:r w:rsidRPr="00C27B20">
        <w:t>Where the grievance is against the employee’s manager – a more senior manager</w:t>
      </w:r>
      <w:r>
        <w:t>.</w:t>
      </w:r>
      <w:r w:rsidRPr="00C27B20">
        <w:t xml:space="preserve"> </w:t>
      </w:r>
    </w:p>
    <w:p w:rsidR="00030317" w:rsidRDefault="00030317" w:rsidP="00030317">
      <w:pPr>
        <w:pStyle w:val="NoSpacing"/>
        <w:numPr>
          <w:ilvl w:val="0"/>
          <w:numId w:val="27"/>
        </w:numPr>
      </w:pPr>
      <w:r w:rsidRPr="00C27B20">
        <w:t xml:space="preserve">Where the grievance is against a </w:t>
      </w:r>
      <w:r>
        <w:t>Principal</w:t>
      </w:r>
      <w:r w:rsidR="001D7A1D">
        <w:t xml:space="preserve"> – the CEO.</w:t>
      </w:r>
    </w:p>
    <w:p w:rsidR="00030317" w:rsidRDefault="00030317" w:rsidP="00030317">
      <w:pPr>
        <w:pStyle w:val="NoSpacing"/>
        <w:numPr>
          <w:ilvl w:val="0"/>
          <w:numId w:val="27"/>
        </w:numPr>
      </w:pPr>
      <w:r>
        <w:t xml:space="preserve">Where the </w:t>
      </w:r>
      <w:r w:rsidRPr="00C27B20">
        <w:t xml:space="preserve">grievance </w:t>
      </w:r>
      <w:r>
        <w:t xml:space="preserve">is </w:t>
      </w:r>
      <w:r w:rsidR="001D7A1D">
        <w:t>against a CEO</w:t>
      </w:r>
      <w:r w:rsidR="008D1481">
        <w:t xml:space="preserve"> -</w:t>
      </w:r>
      <w:r w:rsidRPr="00C27B20">
        <w:t xml:space="preserve"> the </w:t>
      </w:r>
      <w:r w:rsidR="001D7A1D">
        <w:t xml:space="preserve">Chair of the Trust. </w:t>
      </w:r>
    </w:p>
    <w:p w:rsidR="00C806A8" w:rsidRPr="009014E6" w:rsidRDefault="00C806A8" w:rsidP="00C806A8"/>
    <w:p w:rsidR="00952F74" w:rsidRDefault="00952F74" w:rsidP="00C806A8">
      <w:r w:rsidRPr="00C27B20">
        <w:t xml:space="preserve">An employee may raise a grievance verbally or in writing, although in law, a formal grievance must be in writing and must explicitly state that it is a grievance.  </w:t>
      </w:r>
    </w:p>
    <w:p w:rsidR="00030317" w:rsidRDefault="00030317" w:rsidP="00C806A8"/>
    <w:p w:rsidR="00030317" w:rsidRDefault="00030317" w:rsidP="00030317">
      <w:r>
        <w:t>In the written submission</w:t>
      </w:r>
      <w:r w:rsidRPr="009014E6">
        <w:t>, the employee should</w:t>
      </w:r>
      <w:r w:rsidR="00315B2C">
        <w:t>:</w:t>
      </w:r>
    </w:p>
    <w:p w:rsidR="00030317" w:rsidRPr="009014E6" w:rsidRDefault="00030317" w:rsidP="00030317">
      <w:pPr>
        <w:ind w:left="720"/>
      </w:pPr>
    </w:p>
    <w:p w:rsidR="00030317" w:rsidRPr="009014E6" w:rsidRDefault="00030317" w:rsidP="00030317">
      <w:pPr>
        <w:pStyle w:val="NoSpacing"/>
        <w:numPr>
          <w:ilvl w:val="0"/>
          <w:numId w:val="25"/>
        </w:numPr>
      </w:pPr>
      <w:r>
        <w:t>B</w:t>
      </w:r>
      <w:r w:rsidRPr="009014E6">
        <w:t>e clear that they are raising a grievance</w:t>
      </w:r>
      <w:r>
        <w:t>.</w:t>
      </w:r>
    </w:p>
    <w:p w:rsidR="00030317" w:rsidRPr="009014E6" w:rsidRDefault="00030317" w:rsidP="00030317">
      <w:pPr>
        <w:pStyle w:val="NoSpacing"/>
        <w:numPr>
          <w:ilvl w:val="0"/>
          <w:numId w:val="25"/>
        </w:numPr>
      </w:pPr>
      <w:r>
        <w:t>P</w:t>
      </w:r>
      <w:r w:rsidRPr="009014E6">
        <w:t>rovide concise and factual information about the nature of their grievance</w:t>
      </w:r>
      <w:r>
        <w:t>.</w:t>
      </w:r>
    </w:p>
    <w:p w:rsidR="00030317" w:rsidRPr="009014E6" w:rsidRDefault="00030317" w:rsidP="00030317">
      <w:pPr>
        <w:pStyle w:val="NoSpacing"/>
        <w:numPr>
          <w:ilvl w:val="0"/>
          <w:numId w:val="25"/>
        </w:numPr>
      </w:pPr>
      <w:r>
        <w:t>A</w:t>
      </w:r>
      <w:r w:rsidRPr="009014E6">
        <w:t>void language which may be considered insulting</w:t>
      </w:r>
      <w:r>
        <w:t>, provocative</w:t>
      </w:r>
      <w:r w:rsidRPr="009014E6">
        <w:t xml:space="preserve"> or abusive</w:t>
      </w:r>
      <w:r>
        <w:t>.</w:t>
      </w:r>
    </w:p>
    <w:p w:rsidR="00952F74" w:rsidRDefault="00030317" w:rsidP="00315B2C">
      <w:pPr>
        <w:pStyle w:val="NoSpacing"/>
        <w:numPr>
          <w:ilvl w:val="0"/>
          <w:numId w:val="25"/>
        </w:numPr>
      </w:pPr>
      <w:r>
        <w:t>Indicate the redress they seek.</w:t>
      </w:r>
    </w:p>
    <w:p w:rsidR="00315B2C" w:rsidRPr="00315B2C" w:rsidRDefault="00315B2C" w:rsidP="00315B2C">
      <w:pPr>
        <w:pStyle w:val="NoSpacing"/>
        <w:ind w:left="720"/>
      </w:pPr>
    </w:p>
    <w:p w:rsidR="00952F74" w:rsidRPr="009014E6" w:rsidRDefault="00952F74" w:rsidP="00315B2C">
      <w:r>
        <w:t>O</w:t>
      </w:r>
      <w:r w:rsidRPr="009014E6">
        <w:t>n receiving a written grievance</w:t>
      </w:r>
      <w:r w:rsidR="00315B2C">
        <w:t>,</w:t>
      </w:r>
      <w:r w:rsidRPr="009014E6">
        <w:t xml:space="preserve"> the manager will make such enquiries as are necessary to gather relevant information to reas</w:t>
      </w:r>
      <w:r w:rsidR="008D1481">
        <w:t xml:space="preserve">onably consider the grievance. </w:t>
      </w:r>
      <w:r w:rsidRPr="009014E6">
        <w:t xml:space="preserve">This may involve discussion with witnesses, and </w:t>
      </w:r>
      <w:r w:rsidRPr="00C27B20">
        <w:t>normally,</w:t>
      </w:r>
      <w:r w:rsidRPr="009014E6">
        <w:t xml:space="preserve"> the person</w:t>
      </w:r>
      <w:r w:rsidR="00315B2C">
        <w:t>(</w:t>
      </w:r>
      <w:r>
        <w:t>s</w:t>
      </w:r>
      <w:r w:rsidR="00315B2C">
        <w:t>)</w:t>
      </w:r>
      <w:r>
        <w:t xml:space="preserve"> identified in the grievance</w:t>
      </w:r>
      <w:r w:rsidR="008D1481">
        <w:t xml:space="preserve">. </w:t>
      </w:r>
      <w:r w:rsidRPr="009014E6">
        <w:t xml:space="preserve">Any such discussions will not be in the context of </w:t>
      </w:r>
      <w:r w:rsidR="008D1481">
        <w:t xml:space="preserve">a formal meeting. </w:t>
      </w:r>
      <w:r>
        <w:t xml:space="preserve">Consideration will be given to accepting any request for these employees to be accompanied by a friend or trade union representative at any such meeting. </w:t>
      </w:r>
    </w:p>
    <w:p w:rsidR="00952F74" w:rsidRPr="009014E6" w:rsidRDefault="00952F74" w:rsidP="00952F74">
      <w:pPr>
        <w:ind w:left="720" w:hanging="720"/>
      </w:pPr>
    </w:p>
    <w:p w:rsidR="00952F74" w:rsidRPr="009014E6" w:rsidRDefault="00952F74" w:rsidP="00315B2C">
      <w:r w:rsidRPr="009014E6">
        <w:t>Any relevant information gathered during this enquiry stage will be considered at any formal grievance meeting.</w:t>
      </w:r>
    </w:p>
    <w:p w:rsidR="00952F74" w:rsidRPr="009014E6" w:rsidRDefault="00952F74" w:rsidP="00952F74">
      <w:pPr>
        <w:ind w:left="720" w:hanging="720"/>
      </w:pPr>
    </w:p>
    <w:p w:rsidR="00952F74" w:rsidRDefault="00952F74" w:rsidP="00B22731">
      <w:r w:rsidRPr="009014E6">
        <w:lastRenderedPageBreak/>
        <w:t>Where appropriate</w:t>
      </w:r>
      <w:r w:rsidR="00315B2C">
        <w:t>,</w:t>
      </w:r>
      <w:r w:rsidRPr="009014E6">
        <w:t xml:space="preserve"> and where both parties agree, a joint discussion with all parties may take place at this stage with a </w:t>
      </w:r>
      <w:r w:rsidR="00D16B74">
        <w:t xml:space="preserve">view to resolving the grievance before it is escalated to a formal meeting. </w:t>
      </w:r>
    </w:p>
    <w:p w:rsidR="008D1481" w:rsidRDefault="008D1481" w:rsidP="00B22731"/>
    <w:p w:rsidR="008D1481" w:rsidRPr="009014E6" w:rsidRDefault="008D1481" w:rsidP="00B22731">
      <w:r w:rsidRPr="009014E6">
        <w:t xml:space="preserve">This stage </w:t>
      </w:r>
      <w:r>
        <w:t xml:space="preserve">will </w:t>
      </w:r>
      <w:r w:rsidRPr="009014E6">
        <w:t>be c</w:t>
      </w:r>
      <w:r>
        <w:t>ompleted as quickly as possible.</w:t>
      </w:r>
    </w:p>
    <w:p w:rsidR="00952F74" w:rsidRPr="00FA1D1F" w:rsidRDefault="00114EE6" w:rsidP="00D16B74">
      <w:pPr>
        <w:pStyle w:val="Heading3"/>
        <w:rPr>
          <w:rFonts w:asciiTheme="minorHAnsi" w:hAnsiTheme="minorHAnsi"/>
          <w:color w:val="auto"/>
        </w:rPr>
      </w:pPr>
      <w:bookmarkStart w:id="11" w:name="_Toc474400538"/>
      <w:r w:rsidRPr="00FA1D1F">
        <w:rPr>
          <w:rFonts w:asciiTheme="minorHAnsi" w:hAnsiTheme="minorHAnsi"/>
          <w:color w:val="auto"/>
          <w:sz w:val="20"/>
          <w:szCs w:val="20"/>
        </w:rPr>
        <w:t>4</w:t>
      </w:r>
      <w:r w:rsidR="00D16B74" w:rsidRPr="00FA1D1F">
        <w:rPr>
          <w:rFonts w:asciiTheme="minorHAnsi" w:hAnsiTheme="minorHAnsi"/>
          <w:color w:val="auto"/>
          <w:sz w:val="20"/>
          <w:szCs w:val="20"/>
        </w:rPr>
        <w:t>.22 Formal Meeting</w:t>
      </w:r>
      <w:bookmarkEnd w:id="11"/>
      <w:r w:rsidR="00952F74" w:rsidRPr="00FA1D1F">
        <w:rPr>
          <w:rFonts w:asciiTheme="minorHAnsi" w:hAnsiTheme="minorHAnsi"/>
          <w:color w:val="auto"/>
        </w:rPr>
        <w:tab/>
      </w:r>
    </w:p>
    <w:p w:rsidR="00D16B74" w:rsidRDefault="00D16B74" w:rsidP="00D16B74"/>
    <w:p w:rsidR="00952F74" w:rsidRPr="009014E6" w:rsidRDefault="00952F74" w:rsidP="00D16B74">
      <w:r>
        <w:t>W</w:t>
      </w:r>
      <w:r w:rsidRPr="009014E6">
        <w:t xml:space="preserve">here </w:t>
      </w:r>
      <w:r w:rsidR="00D16B74">
        <w:t xml:space="preserve">this is not possible, </w:t>
      </w:r>
      <w:r>
        <w:t>on conclusion of the investigation</w:t>
      </w:r>
      <w:r w:rsidR="00D16B74">
        <w:t>,</w:t>
      </w:r>
      <w:r w:rsidRPr="002E1D6B">
        <w:t xml:space="preserve"> </w:t>
      </w:r>
      <w:r w:rsidRPr="009014E6">
        <w:t xml:space="preserve">the manager will invite the employee to at least one formal meeting at a reasonable time and place at which the grievance can be discussed. </w:t>
      </w:r>
    </w:p>
    <w:p w:rsidR="00952F74" w:rsidRPr="009014E6" w:rsidRDefault="00952F74" w:rsidP="00952F74">
      <w:pPr>
        <w:ind w:left="720" w:hanging="720"/>
      </w:pPr>
    </w:p>
    <w:p w:rsidR="00952F74" w:rsidRPr="009014E6" w:rsidRDefault="00952F74" w:rsidP="00D16B74">
      <w:pPr>
        <w:rPr>
          <w:snapToGrid w:val="0"/>
        </w:rPr>
      </w:pPr>
      <w:r w:rsidRPr="009014E6">
        <w:t xml:space="preserve">At least 5 working days’ notice will be given of the meeting. The employee has the right to be accompanied at this meeting by a representative, friend or colleague and </w:t>
      </w:r>
      <w:r w:rsidRPr="009014E6">
        <w:rPr>
          <w:snapToGrid w:val="0"/>
        </w:rPr>
        <w:t xml:space="preserve">must make </w:t>
      </w:r>
      <w:r w:rsidR="00D16B74">
        <w:rPr>
          <w:snapToGrid w:val="0"/>
        </w:rPr>
        <w:t>their</w:t>
      </w:r>
      <w:r w:rsidRPr="009014E6">
        <w:rPr>
          <w:snapToGrid w:val="0"/>
        </w:rPr>
        <w:t xml:space="preserve"> own arrangements for this.</w:t>
      </w:r>
    </w:p>
    <w:p w:rsidR="00952F74" w:rsidRPr="009014E6" w:rsidRDefault="00952F74" w:rsidP="00952F74">
      <w:pPr>
        <w:ind w:left="720" w:hanging="720"/>
        <w:rPr>
          <w:snapToGrid w:val="0"/>
        </w:rPr>
      </w:pPr>
    </w:p>
    <w:p w:rsidR="00952F74" w:rsidRDefault="00952F74" w:rsidP="00D16B74">
      <w:pPr>
        <w:rPr>
          <w:snapToGrid w:val="0"/>
        </w:rPr>
      </w:pPr>
      <w:r w:rsidRPr="009014E6">
        <w:rPr>
          <w:snapToGrid w:val="0"/>
        </w:rPr>
        <w:t>Such representatives should make themselves available to accompany the employee concerned within a reas</w:t>
      </w:r>
      <w:r w:rsidR="00D16B74">
        <w:rPr>
          <w:snapToGrid w:val="0"/>
        </w:rPr>
        <w:t xml:space="preserve">onable period of time. </w:t>
      </w:r>
      <w:r w:rsidRPr="009014E6">
        <w:rPr>
          <w:snapToGrid w:val="0"/>
        </w:rPr>
        <w:t>If</w:t>
      </w:r>
      <w:r w:rsidR="00D16B74">
        <w:rPr>
          <w:snapToGrid w:val="0"/>
        </w:rPr>
        <w:t>,</w:t>
      </w:r>
      <w:r w:rsidRPr="009014E6">
        <w:rPr>
          <w:snapToGrid w:val="0"/>
        </w:rPr>
        <w:t xml:space="preserve"> however, the employee’s chosen companion is not available, for a reason that was not reasonably unforeseeable, at the time proposed for any meeting or hearing, one alternative date will be set, normally no later than </w:t>
      </w:r>
      <w:r w:rsidR="00D16B74">
        <w:rPr>
          <w:snapToGrid w:val="0"/>
        </w:rPr>
        <w:t>5</w:t>
      </w:r>
      <w:r w:rsidRPr="009014E6">
        <w:rPr>
          <w:snapToGrid w:val="0"/>
        </w:rPr>
        <w:t xml:space="preserve"> working days from the original date.</w:t>
      </w:r>
    </w:p>
    <w:p w:rsidR="00952F74" w:rsidRDefault="00952F74" w:rsidP="00952F74">
      <w:pPr>
        <w:ind w:left="720"/>
        <w:rPr>
          <w:snapToGrid w:val="0"/>
        </w:rPr>
      </w:pPr>
    </w:p>
    <w:p w:rsidR="00952F74" w:rsidRPr="00146C7E" w:rsidRDefault="00952F74" w:rsidP="00D16B74">
      <w:r w:rsidRPr="00146C7E">
        <w:t>The person</w:t>
      </w:r>
      <w:r w:rsidR="00D16B74">
        <w:t>(</w:t>
      </w:r>
      <w:r>
        <w:t>s</w:t>
      </w:r>
      <w:r w:rsidR="00D16B74">
        <w:t>)</w:t>
      </w:r>
      <w:r w:rsidRPr="00146C7E">
        <w:t xml:space="preserve"> </w:t>
      </w:r>
      <w:r>
        <w:t xml:space="preserve">identified in the grievance may be asked to attend, </w:t>
      </w:r>
      <w:r w:rsidRPr="00146C7E">
        <w:t xml:space="preserve">together </w:t>
      </w:r>
      <w:r>
        <w:t>with appropriate representation.  Witnesses may also be asked to attend.</w:t>
      </w:r>
    </w:p>
    <w:p w:rsidR="00952F74" w:rsidRPr="009014E6" w:rsidRDefault="00952F74" w:rsidP="00952F74">
      <w:pPr>
        <w:ind w:left="720"/>
      </w:pPr>
    </w:p>
    <w:p w:rsidR="00952F74" w:rsidRPr="009014E6" w:rsidRDefault="00952F74" w:rsidP="00D16B74">
      <w:r w:rsidRPr="009014E6">
        <w:t xml:space="preserve">The purpose of the meeting is for the employee to set out the basis of </w:t>
      </w:r>
      <w:r w:rsidR="00D16B74">
        <w:t>their</w:t>
      </w:r>
      <w:r w:rsidRPr="009014E6">
        <w:t xml:space="preserve"> grievance and the remedy </w:t>
      </w:r>
      <w:r w:rsidR="00D16B74">
        <w:t>they are</w:t>
      </w:r>
      <w:r w:rsidRPr="009014E6">
        <w:t xml:space="preserve"> seeking and for the manager </w:t>
      </w:r>
      <w:r w:rsidRPr="0048547D">
        <w:t xml:space="preserve">to formally </w:t>
      </w:r>
      <w:r w:rsidRPr="009014E6">
        <w:t xml:space="preserve">consider and respond to these matters. </w:t>
      </w:r>
    </w:p>
    <w:p w:rsidR="00D16B74" w:rsidRDefault="00D16B74" w:rsidP="00D16B74"/>
    <w:p w:rsidR="00952F74" w:rsidRDefault="00952F74" w:rsidP="00D16B74">
      <w:r w:rsidRPr="009014E6">
        <w:t>The manager may adjourn the meeting for the minimum period necessary, to allow further investigation</w:t>
      </w:r>
      <w:r>
        <w:t xml:space="preserve"> and to seek further information. </w:t>
      </w:r>
    </w:p>
    <w:p w:rsidR="00952F74" w:rsidRPr="009014E6" w:rsidRDefault="00952F74" w:rsidP="00952F74"/>
    <w:p w:rsidR="00952F74" w:rsidRPr="009014E6" w:rsidRDefault="008D1481" w:rsidP="00D16B74">
      <w:r>
        <w:t xml:space="preserve">At the conclusion of the meeting, the manager will </w:t>
      </w:r>
      <w:r w:rsidRPr="0048547D">
        <w:t xml:space="preserve">formally </w:t>
      </w:r>
      <w:r w:rsidRPr="009014E6">
        <w:t xml:space="preserve">consider </w:t>
      </w:r>
      <w:r>
        <w:t xml:space="preserve">all of the information gathered and presented </w:t>
      </w:r>
      <w:r w:rsidRPr="009014E6">
        <w:t>and respond to the</w:t>
      </w:r>
      <w:r>
        <w:t xml:space="preserve"> grievance. </w:t>
      </w:r>
      <w:r w:rsidR="00952F74" w:rsidRPr="009014E6">
        <w:t>The decision of the manager, and the reasons for it, will be confirmed in writing</w:t>
      </w:r>
      <w:r w:rsidR="00952F74">
        <w:t xml:space="preserve"> to the person raising the grievance and the person whom the grievance is raised against,</w:t>
      </w:r>
      <w:r w:rsidR="00952F74" w:rsidRPr="009014E6">
        <w:t xml:space="preserve"> within </w:t>
      </w:r>
      <w:r w:rsidR="00D16B74">
        <w:t xml:space="preserve">5 working days of the meeting. </w:t>
      </w:r>
      <w:r w:rsidR="00952F74" w:rsidRPr="009014E6">
        <w:t xml:space="preserve">The employee will be informed of their right of appeal.  </w:t>
      </w:r>
    </w:p>
    <w:p w:rsidR="00952F74" w:rsidRDefault="00952F74" w:rsidP="00D16B74"/>
    <w:p w:rsidR="00D16B74" w:rsidRPr="00FA1D1F" w:rsidRDefault="00114EE6" w:rsidP="00D16B74">
      <w:pPr>
        <w:pStyle w:val="Heading3"/>
        <w:rPr>
          <w:rFonts w:asciiTheme="minorHAnsi" w:hAnsiTheme="minorHAnsi"/>
          <w:color w:val="auto"/>
          <w:sz w:val="20"/>
          <w:szCs w:val="20"/>
        </w:rPr>
      </w:pPr>
      <w:bookmarkStart w:id="12" w:name="_Toc474400539"/>
      <w:r w:rsidRPr="00FA1D1F">
        <w:rPr>
          <w:rFonts w:asciiTheme="minorHAnsi" w:hAnsiTheme="minorHAnsi"/>
          <w:color w:val="auto"/>
          <w:sz w:val="20"/>
          <w:szCs w:val="20"/>
        </w:rPr>
        <w:t>4</w:t>
      </w:r>
      <w:r w:rsidR="00D16B74" w:rsidRPr="00FA1D1F">
        <w:rPr>
          <w:rFonts w:asciiTheme="minorHAnsi" w:hAnsiTheme="minorHAnsi"/>
          <w:color w:val="auto"/>
          <w:sz w:val="20"/>
          <w:szCs w:val="20"/>
        </w:rPr>
        <w:t>.23 Outcomes</w:t>
      </w:r>
      <w:bookmarkEnd w:id="12"/>
    </w:p>
    <w:p w:rsidR="00952F74" w:rsidRPr="00FF0527" w:rsidRDefault="00952F74" w:rsidP="00952F74">
      <w:pPr>
        <w:ind w:left="720" w:hanging="720"/>
        <w:rPr>
          <w:b/>
        </w:rPr>
      </w:pPr>
      <w:r>
        <w:tab/>
      </w:r>
    </w:p>
    <w:p w:rsidR="00952F74" w:rsidRDefault="00952F74" w:rsidP="00D16B74">
      <w:pPr>
        <w:pStyle w:val="Header"/>
        <w:tabs>
          <w:tab w:val="clear" w:pos="4153"/>
          <w:tab w:val="clear" w:pos="8306"/>
        </w:tabs>
        <w:rPr>
          <w:rFonts w:asciiTheme="minorHAnsi" w:eastAsiaTheme="minorHAnsi" w:hAnsiTheme="minorHAnsi" w:cstheme="minorBidi"/>
          <w:szCs w:val="22"/>
        </w:rPr>
      </w:pPr>
      <w:r w:rsidRPr="00D16B74">
        <w:rPr>
          <w:rFonts w:asciiTheme="minorHAnsi" w:eastAsiaTheme="minorHAnsi" w:hAnsiTheme="minorHAnsi" w:cstheme="minorBidi"/>
          <w:szCs w:val="22"/>
        </w:rPr>
        <w:t xml:space="preserve">Clearly, the desired outcome is that the behaviour or conduct </w:t>
      </w:r>
      <w:r w:rsidR="00D16B74">
        <w:rPr>
          <w:rFonts w:asciiTheme="minorHAnsi" w:eastAsiaTheme="minorHAnsi" w:hAnsiTheme="minorHAnsi" w:cstheme="minorBidi"/>
          <w:szCs w:val="22"/>
        </w:rPr>
        <w:t xml:space="preserve">which led to the grievance, </w:t>
      </w:r>
      <w:r w:rsidRPr="00D16B74">
        <w:rPr>
          <w:rFonts w:asciiTheme="minorHAnsi" w:eastAsiaTheme="minorHAnsi" w:hAnsiTheme="minorHAnsi" w:cstheme="minorBidi"/>
          <w:szCs w:val="22"/>
        </w:rPr>
        <w:t>ceases</w:t>
      </w:r>
      <w:r w:rsidR="00D16B74">
        <w:rPr>
          <w:rFonts w:asciiTheme="minorHAnsi" w:eastAsiaTheme="minorHAnsi" w:hAnsiTheme="minorHAnsi" w:cstheme="minorBidi"/>
          <w:szCs w:val="22"/>
        </w:rPr>
        <w:t>; h</w:t>
      </w:r>
      <w:r w:rsidRPr="00D16B74">
        <w:rPr>
          <w:rFonts w:asciiTheme="minorHAnsi" w:eastAsiaTheme="minorHAnsi" w:hAnsiTheme="minorHAnsi" w:cstheme="minorBidi"/>
          <w:szCs w:val="22"/>
        </w:rPr>
        <w:t>owe</w:t>
      </w:r>
      <w:r w:rsidR="00D16B74">
        <w:rPr>
          <w:rFonts w:asciiTheme="minorHAnsi" w:eastAsiaTheme="minorHAnsi" w:hAnsiTheme="minorHAnsi" w:cstheme="minorBidi"/>
          <w:szCs w:val="22"/>
        </w:rPr>
        <w:t xml:space="preserve">ver, whatever stage the </w:t>
      </w:r>
      <w:r w:rsidR="008D1481">
        <w:rPr>
          <w:rFonts w:asciiTheme="minorHAnsi" w:eastAsiaTheme="minorHAnsi" w:hAnsiTheme="minorHAnsi" w:cstheme="minorBidi"/>
          <w:szCs w:val="22"/>
        </w:rPr>
        <w:t>procedu</w:t>
      </w:r>
      <w:r w:rsidR="008D1481" w:rsidRPr="00D16B74">
        <w:rPr>
          <w:rFonts w:asciiTheme="minorHAnsi" w:eastAsiaTheme="minorHAnsi" w:hAnsiTheme="minorHAnsi" w:cstheme="minorBidi"/>
          <w:szCs w:val="22"/>
        </w:rPr>
        <w:t>re</w:t>
      </w:r>
      <w:r w:rsidRPr="00D16B74">
        <w:rPr>
          <w:rFonts w:asciiTheme="minorHAnsi" w:eastAsiaTheme="minorHAnsi" w:hAnsiTheme="minorHAnsi" w:cstheme="minorBidi"/>
          <w:szCs w:val="22"/>
        </w:rPr>
        <w:t xml:space="preserve"> reaches, and without presupposing the outcome of any formal proceedings, there may be a range of possible remedies where a complaint is upheld, including:</w:t>
      </w:r>
    </w:p>
    <w:p w:rsidR="00D16B74" w:rsidRDefault="00D16B74" w:rsidP="00D16B74">
      <w:pPr>
        <w:pStyle w:val="Header"/>
        <w:tabs>
          <w:tab w:val="clear" w:pos="4153"/>
          <w:tab w:val="clear" w:pos="8306"/>
          <w:tab w:val="num" w:pos="1800"/>
        </w:tabs>
        <w:rPr>
          <w:rFonts w:asciiTheme="minorHAnsi" w:eastAsiaTheme="minorHAnsi" w:hAnsiTheme="minorHAnsi" w:cstheme="minorBidi"/>
          <w:szCs w:val="22"/>
        </w:rPr>
      </w:pPr>
    </w:p>
    <w:p w:rsidR="00952F74" w:rsidRPr="00D16B74" w:rsidRDefault="00952F74" w:rsidP="00D16B74">
      <w:pPr>
        <w:pStyle w:val="NoSpacing"/>
        <w:numPr>
          <w:ilvl w:val="0"/>
          <w:numId w:val="28"/>
        </w:numPr>
      </w:pPr>
      <w:r w:rsidRPr="00D16B74">
        <w:t>Formal apology</w:t>
      </w:r>
      <w:r w:rsidR="00D16B74">
        <w:t>.</w:t>
      </w:r>
    </w:p>
    <w:p w:rsidR="00952F74" w:rsidRPr="00D16B74" w:rsidRDefault="00952F74" w:rsidP="00D16B74">
      <w:pPr>
        <w:pStyle w:val="NoSpacing"/>
        <w:numPr>
          <w:ilvl w:val="0"/>
          <w:numId w:val="28"/>
        </w:numPr>
      </w:pPr>
      <w:r w:rsidRPr="00D16B74">
        <w:t>Training</w:t>
      </w:r>
      <w:r w:rsidR="00D16B74">
        <w:t>.</w:t>
      </w:r>
    </w:p>
    <w:p w:rsidR="00952F74" w:rsidRPr="00D16B74" w:rsidRDefault="00952F74" w:rsidP="00D16B74">
      <w:pPr>
        <w:pStyle w:val="NoSpacing"/>
        <w:numPr>
          <w:ilvl w:val="0"/>
          <w:numId w:val="28"/>
        </w:numPr>
      </w:pPr>
      <w:r w:rsidRPr="00D16B74">
        <w:t>Mediation</w:t>
      </w:r>
      <w:r w:rsidR="00D16B74">
        <w:t>.</w:t>
      </w:r>
    </w:p>
    <w:p w:rsidR="00952F74" w:rsidRPr="00D16B74" w:rsidRDefault="00952F74" w:rsidP="00D16B74">
      <w:pPr>
        <w:pStyle w:val="NoSpacing"/>
        <w:numPr>
          <w:ilvl w:val="0"/>
          <w:numId w:val="28"/>
        </w:numPr>
      </w:pPr>
      <w:r w:rsidRPr="00D16B74">
        <w:t>Occupation Health Support</w:t>
      </w:r>
      <w:r w:rsidR="00D16B74">
        <w:t>.</w:t>
      </w:r>
    </w:p>
    <w:p w:rsidR="00952F74" w:rsidRPr="00D16B74" w:rsidRDefault="00952F74" w:rsidP="00D16B74">
      <w:pPr>
        <w:pStyle w:val="NoSpacing"/>
        <w:numPr>
          <w:ilvl w:val="0"/>
          <w:numId w:val="28"/>
        </w:numPr>
      </w:pPr>
      <w:r w:rsidRPr="00D16B74">
        <w:t>Counselling</w:t>
      </w:r>
      <w:r w:rsidR="00D16B74">
        <w:t>.</w:t>
      </w:r>
    </w:p>
    <w:p w:rsidR="00952F74" w:rsidRPr="00D16B74" w:rsidRDefault="00952F74" w:rsidP="00D16B74">
      <w:pPr>
        <w:pStyle w:val="NoSpacing"/>
        <w:numPr>
          <w:ilvl w:val="0"/>
          <w:numId w:val="28"/>
        </w:numPr>
      </w:pPr>
      <w:r w:rsidRPr="00D16B74">
        <w:t>Changes to work methods/styles</w:t>
      </w:r>
      <w:r w:rsidR="00D16B74">
        <w:t>.</w:t>
      </w:r>
    </w:p>
    <w:p w:rsidR="00952F74" w:rsidRPr="00D16B74" w:rsidRDefault="008D1481" w:rsidP="00D16B74">
      <w:pPr>
        <w:pStyle w:val="NoSpacing"/>
        <w:numPr>
          <w:ilvl w:val="0"/>
          <w:numId w:val="28"/>
        </w:numPr>
      </w:pPr>
      <w:r>
        <w:t>Redeployment within the Trust</w:t>
      </w:r>
      <w:r w:rsidR="00D16B74">
        <w:t>.</w:t>
      </w:r>
    </w:p>
    <w:p w:rsidR="00952F74" w:rsidRPr="009014E6" w:rsidRDefault="00952F74" w:rsidP="008D1481">
      <w:pPr>
        <w:pStyle w:val="NoSpacing"/>
        <w:numPr>
          <w:ilvl w:val="0"/>
          <w:numId w:val="28"/>
        </w:numPr>
      </w:pPr>
      <w:r w:rsidRPr="00D16B74">
        <w:t>Formal disciplinary action</w:t>
      </w:r>
      <w:r w:rsidR="00D16B74">
        <w:t xml:space="preserve"> against the perpetrator. </w:t>
      </w:r>
    </w:p>
    <w:p w:rsidR="00FA1D1F" w:rsidRPr="009D6B56" w:rsidRDefault="00952F74" w:rsidP="009D6B56">
      <w:pPr>
        <w:rPr>
          <w:bCs/>
        </w:rPr>
      </w:pPr>
      <w:r w:rsidRPr="009014E6">
        <w:lastRenderedPageBreak/>
        <w:t xml:space="preserve">Employees raising a grievance should be aware that where their grievance is upheld, confidentiality </w:t>
      </w:r>
      <w:r w:rsidR="00D16B74">
        <w:t xml:space="preserve">laws associated with an employee’s personnel file, </w:t>
      </w:r>
      <w:r w:rsidR="008D1481">
        <w:t xml:space="preserve">restrict what information can be disclosed. </w:t>
      </w:r>
      <w:bookmarkStart w:id="13" w:name="_Toc187813218"/>
    </w:p>
    <w:p w:rsidR="00952F74" w:rsidRPr="00FA1D1F" w:rsidRDefault="00E02176" w:rsidP="00D16B74">
      <w:pPr>
        <w:pStyle w:val="Heading3"/>
        <w:rPr>
          <w:rFonts w:asciiTheme="minorHAnsi" w:hAnsiTheme="minorHAnsi"/>
          <w:color w:val="auto"/>
          <w:sz w:val="20"/>
          <w:szCs w:val="20"/>
        </w:rPr>
      </w:pPr>
      <w:bookmarkStart w:id="14" w:name="_Toc342054052"/>
      <w:bookmarkStart w:id="15" w:name="_Toc474400540"/>
      <w:r>
        <w:rPr>
          <w:rFonts w:asciiTheme="minorHAnsi" w:hAnsiTheme="minorHAnsi"/>
          <w:color w:val="auto"/>
          <w:sz w:val="20"/>
          <w:szCs w:val="20"/>
        </w:rPr>
        <w:t>4</w:t>
      </w:r>
      <w:r w:rsidR="00D16B74" w:rsidRPr="00FA1D1F">
        <w:rPr>
          <w:rFonts w:asciiTheme="minorHAnsi" w:hAnsiTheme="minorHAnsi"/>
          <w:color w:val="auto"/>
          <w:sz w:val="20"/>
          <w:szCs w:val="20"/>
        </w:rPr>
        <w:t xml:space="preserve">.24 </w:t>
      </w:r>
      <w:r w:rsidR="00952F74" w:rsidRPr="00FA1D1F">
        <w:rPr>
          <w:rFonts w:asciiTheme="minorHAnsi" w:hAnsiTheme="minorHAnsi"/>
          <w:color w:val="auto"/>
          <w:sz w:val="20"/>
          <w:szCs w:val="20"/>
        </w:rPr>
        <w:t>Appeal Stage</w:t>
      </w:r>
      <w:bookmarkEnd w:id="13"/>
      <w:bookmarkEnd w:id="14"/>
      <w:bookmarkEnd w:id="15"/>
      <w:r w:rsidR="00952F74" w:rsidRPr="00FA1D1F">
        <w:rPr>
          <w:rFonts w:asciiTheme="minorHAnsi" w:hAnsiTheme="minorHAnsi"/>
          <w:color w:val="auto"/>
          <w:sz w:val="20"/>
          <w:szCs w:val="20"/>
        </w:rPr>
        <w:t xml:space="preserve"> </w:t>
      </w:r>
    </w:p>
    <w:p w:rsidR="00D16B74" w:rsidRPr="00D16B74" w:rsidRDefault="00D16B74" w:rsidP="00D16B74"/>
    <w:p w:rsidR="00952F74" w:rsidRPr="009014E6" w:rsidRDefault="00952F74" w:rsidP="00D16B74">
      <w:r w:rsidRPr="009014E6">
        <w:rPr>
          <w:snapToGrid w:val="0"/>
        </w:rPr>
        <w:t xml:space="preserve">If the employee wishes to appeal </w:t>
      </w:r>
      <w:r w:rsidR="009D6B56">
        <w:rPr>
          <w:snapToGrid w:val="0"/>
        </w:rPr>
        <w:t xml:space="preserve">they </w:t>
      </w:r>
      <w:r w:rsidRPr="009014E6">
        <w:rPr>
          <w:snapToGrid w:val="0"/>
        </w:rPr>
        <w:t>must confirm this intention</w:t>
      </w:r>
      <w:r w:rsidR="00F769C6">
        <w:rPr>
          <w:snapToGrid w:val="0"/>
        </w:rPr>
        <w:t>,</w:t>
      </w:r>
      <w:r w:rsidRPr="009014E6">
        <w:rPr>
          <w:snapToGrid w:val="0"/>
        </w:rPr>
        <w:t xml:space="preserve"> in writing</w:t>
      </w:r>
      <w:r w:rsidR="00F769C6">
        <w:rPr>
          <w:snapToGrid w:val="0"/>
        </w:rPr>
        <w:t>,</w:t>
      </w:r>
      <w:r w:rsidRPr="009014E6">
        <w:rPr>
          <w:snapToGrid w:val="0"/>
        </w:rPr>
        <w:t xml:space="preserve"> to the Chair </w:t>
      </w:r>
      <w:r w:rsidR="00F769C6">
        <w:rPr>
          <w:snapToGrid w:val="0"/>
        </w:rPr>
        <w:t xml:space="preserve">of the Trust </w:t>
      </w:r>
      <w:r w:rsidR="009D6B56">
        <w:rPr>
          <w:snapToGrid w:val="0"/>
        </w:rPr>
        <w:t>within 5</w:t>
      </w:r>
      <w:r w:rsidRPr="009014E6">
        <w:rPr>
          <w:snapToGrid w:val="0"/>
        </w:rPr>
        <w:t xml:space="preserve"> working days of receipt of the written notification of</w:t>
      </w:r>
      <w:r w:rsidR="009D6B56">
        <w:rPr>
          <w:snapToGrid w:val="0"/>
        </w:rPr>
        <w:t xml:space="preserve"> the outcome of the formal meeting</w:t>
      </w:r>
      <w:r w:rsidRPr="009014E6">
        <w:rPr>
          <w:snapToGrid w:val="0"/>
        </w:rPr>
        <w:t xml:space="preserve">, clearly stating the grounds upon which the appeal is made.  </w:t>
      </w:r>
    </w:p>
    <w:p w:rsidR="00952F74" w:rsidRPr="009014E6" w:rsidRDefault="00952F74" w:rsidP="00952F74">
      <w:pPr>
        <w:ind w:left="720"/>
      </w:pPr>
    </w:p>
    <w:p w:rsidR="00952F74" w:rsidRPr="009014E6" w:rsidRDefault="00952F74" w:rsidP="009D6B56">
      <w:pPr>
        <w:rPr>
          <w:snapToGrid w:val="0"/>
        </w:rPr>
      </w:pPr>
      <w:r w:rsidRPr="009014E6">
        <w:rPr>
          <w:snapToGrid w:val="0"/>
        </w:rPr>
        <w:t>The appel</w:t>
      </w:r>
      <w:r w:rsidR="009D6B56">
        <w:rPr>
          <w:snapToGrid w:val="0"/>
        </w:rPr>
        <w:t>lant will be given at least 5</w:t>
      </w:r>
      <w:r w:rsidRPr="009014E6">
        <w:rPr>
          <w:snapToGrid w:val="0"/>
        </w:rPr>
        <w:t xml:space="preserve"> working days' notice of the appeal meeting in writing. </w:t>
      </w:r>
      <w:r w:rsidR="00E02176">
        <w:rPr>
          <w:snapToGrid w:val="0"/>
        </w:rPr>
        <w:t xml:space="preserve">Along with the written invitation, the appellant will be sent a copy of the papers to be considered by the Appeal Panel. </w:t>
      </w:r>
      <w:r w:rsidRPr="009014E6">
        <w:t xml:space="preserve">The employee should take all reasonable steps to attend this meeting and again has the right to be accompanied.  </w:t>
      </w:r>
      <w:r w:rsidRPr="009014E6">
        <w:rPr>
          <w:snapToGrid w:val="0"/>
        </w:rPr>
        <w:t>If</w:t>
      </w:r>
      <w:r w:rsidR="009D6B56">
        <w:rPr>
          <w:snapToGrid w:val="0"/>
        </w:rPr>
        <w:t>,</w:t>
      </w:r>
      <w:r w:rsidRPr="009014E6">
        <w:rPr>
          <w:snapToGrid w:val="0"/>
        </w:rPr>
        <w:t xml:space="preserve"> however, the employee’s chosen companion is not available, for a reason that was not reasonably unforeseeable, at the time proposed for any meeting or hearing, one alternative date will be </w:t>
      </w:r>
      <w:r w:rsidR="009D6B56">
        <w:rPr>
          <w:snapToGrid w:val="0"/>
        </w:rPr>
        <w:t>set, normally no later than 5</w:t>
      </w:r>
      <w:r w:rsidRPr="009014E6">
        <w:rPr>
          <w:snapToGrid w:val="0"/>
        </w:rPr>
        <w:t xml:space="preserve"> working days from the original date.</w:t>
      </w:r>
    </w:p>
    <w:p w:rsidR="00952F74" w:rsidRPr="009014E6" w:rsidRDefault="00952F74" w:rsidP="00952F74">
      <w:pPr>
        <w:ind w:left="720"/>
      </w:pPr>
    </w:p>
    <w:p w:rsidR="00952F74" w:rsidRDefault="00952F74" w:rsidP="009D6B56">
      <w:r w:rsidRPr="009014E6">
        <w:rPr>
          <w:snapToGrid w:val="0"/>
        </w:rPr>
        <w:t>Th</w:t>
      </w:r>
      <w:r w:rsidRPr="009014E6">
        <w:t xml:space="preserve">e </w:t>
      </w:r>
      <w:r w:rsidR="00F769C6">
        <w:t>Trust’s</w:t>
      </w:r>
      <w:r w:rsidR="009D6B56">
        <w:t xml:space="preserve"> </w:t>
      </w:r>
      <w:r w:rsidRPr="009014E6">
        <w:t xml:space="preserve">Appeal Panel will be provided with minutes of the original meeting and any </w:t>
      </w:r>
      <w:r>
        <w:t xml:space="preserve">relevant </w:t>
      </w:r>
      <w:r w:rsidRPr="009014E6">
        <w:t>papers/information gathered by the manager w</w:t>
      </w:r>
      <w:r>
        <w:t>ho dealt with the formal stage and the outcome.</w:t>
      </w:r>
    </w:p>
    <w:p w:rsidR="009D6B56" w:rsidRDefault="009D6B56" w:rsidP="009D6B56"/>
    <w:p w:rsidR="00952F74" w:rsidRPr="00146C7E" w:rsidRDefault="00952F74" w:rsidP="009D6B56">
      <w:r w:rsidRPr="00146C7E">
        <w:t>The person</w:t>
      </w:r>
      <w:r w:rsidR="009D6B56">
        <w:t>(</w:t>
      </w:r>
      <w:r>
        <w:t>s</w:t>
      </w:r>
      <w:r w:rsidR="009D6B56">
        <w:t>)</w:t>
      </w:r>
      <w:r w:rsidRPr="00146C7E">
        <w:t xml:space="preserve"> </w:t>
      </w:r>
      <w:r>
        <w:t xml:space="preserve">identified in the grievance may be asked to attend, </w:t>
      </w:r>
      <w:r w:rsidRPr="00146C7E">
        <w:t xml:space="preserve">together </w:t>
      </w:r>
      <w:r>
        <w:t>wi</w:t>
      </w:r>
      <w:r w:rsidR="00F769C6">
        <w:t xml:space="preserve">th appropriate representation. </w:t>
      </w:r>
      <w:r>
        <w:t>Witnesses may also be asked to attend.</w:t>
      </w:r>
    </w:p>
    <w:p w:rsidR="00952F74" w:rsidRPr="009014E6" w:rsidRDefault="00952F74" w:rsidP="00952F74"/>
    <w:p w:rsidR="00952F74" w:rsidRPr="009014E6" w:rsidRDefault="00952F74" w:rsidP="009D6B56">
      <w:r w:rsidRPr="009014E6">
        <w:t xml:space="preserve">The Chair of the </w:t>
      </w:r>
      <w:r w:rsidR="00F769C6">
        <w:t>Trust’s</w:t>
      </w:r>
      <w:r w:rsidR="009D6B56">
        <w:t xml:space="preserve"> Appeal</w:t>
      </w:r>
      <w:r w:rsidRPr="009014E6">
        <w:t xml:space="preserve"> Panel will advise the employee</w:t>
      </w:r>
      <w:r w:rsidR="009D6B56">
        <w:t>,</w:t>
      </w:r>
      <w:r w:rsidRPr="009014E6">
        <w:t xml:space="preserve"> in writing</w:t>
      </w:r>
      <w:r w:rsidR="009D6B56">
        <w:t>,</w:t>
      </w:r>
      <w:r w:rsidRPr="009014E6">
        <w:t xml:space="preserve"> of the outcome of the appeal as soon as possible and in any event within 5 working </w:t>
      </w:r>
      <w:r>
        <w:t xml:space="preserve">days of the hearing.  </w:t>
      </w:r>
    </w:p>
    <w:p w:rsidR="00952F74" w:rsidRPr="009014E6" w:rsidRDefault="00952F74" w:rsidP="00952F74">
      <w:pPr>
        <w:ind w:left="720"/>
      </w:pPr>
    </w:p>
    <w:p w:rsidR="00952F74" w:rsidRPr="009014E6" w:rsidRDefault="00952F74" w:rsidP="009D6B56">
      <w:r w:rsidRPr="009014E6">
        <w:t xml:space="preserve">There is no further internal appeal after the </w:t>
      </w:r>
      <w:r w:rsidR="00F769C6">
        <w:t>Trust’s</w:t>
      </w:r>
      <w:r w:rsidR="009D6B56">
        <w:t xml:space="preserve"> </w:t>
      </w:r>
      <w:r w:rsidRPr="009014E6">
        <w:t>Appeal Panel has reached and notified a decision.</w:t>
      </w:r>
    </w:p>
    <w:p w:rsidR="00952F74" w:rsidRPr="009014E6" w:rsidRDefault="00952F74" w:rsidP="00952F74">
      <w:pPr>
        <w:ind w:left="720"/>
        <w:jc w:val="both"/>
      </w:pPr>
    </w:p>
    <w:p w:rsidR="00952F74" w:rsidRPr="00FA1D1F" w:rsidRDefault="00114EE6" w:rsidP="009D6B56">
      <w:pPr>
        <w:pStyle w:val="Heading3"/>
        <w:rPr>
          <w:color w:val="auto"/>
          <w:sz w:val="24"/>
        </w:rPr>
      </w:pPr>
      <w:bookmarkStart w:id="16" w:name="_Toc225907156"/>
      <w:bookmarkStart w:id="17" w:name="_Toc342054053"/>
      <w:bookmarkStart w:id="18" w:name="_Toc474400541"/>
      <w:r w:rsidRPr="00FA1D1F">
        <w:rPr>
          <w:rFonts w:asciiTheme="minorHAnsi" w:hAnsiTheme="minorHAnsi"/>
          <w:color w:val="auto"/>
          <w:sz w:val="20"/>
          <w:szCs w:val="20"/>
        </w:rPr>
        <w:t>4</w:t>
      </w:r>
      <w:r w:rsidR="009D6B56" w:rsidRPr="00FA1D1F">
        <w:rPr>
          <w:rFonts w:asciiTheme="minorHAnsi" w:hAnsiTheme="minorHAnsi"/>
          <w:color w:val="auto"/>
          <w:sz w:val="20"/>
          <w:szCs w:val="20"/>
        </w:rPr>
        <w:t>.25 Withdrawal of a G</w:t>
      </w:r>
      <w:r w:rsidR="00952F74" w:rsidRPr="00FA1D1F">
        <w:rPr>
          <w:rFonts w:asciiTheme="minorHAnsi" w:hAnsiTheme="minorHAnsi"/>
          <w:color w:val="auto"/>
          <w:sz w:val="20"/>
          <w:szCs w:val="20"/>
        </w:rPr>
        <w:t>rievance</w:t>
      </w:r>
      <w:bookmarkEnd w:id="16"/>
      <w:bookmarkEnd w:id="17"/>
      <w:bookmarkEnd w:id="18"/>
    </w:p>
    <w:p w:rsidR="009D6B56" w:rsidRDefault="009D6B56" w:rsidP="009D6B56">
      <w:pPr>
        <w:pStyle w:val="NoSpacing"/>
      </w:pPr>
    </w:p>
    <w:p w:rsidR="00F769C6" w:rsidRDefault="00F769C6" w:rsidP="00F769C6">
      <w:pPr>
        <w:pStyle w:val="BodyTextIndent"/>
        <w:ind w:left="0"/>
        <w:rPr>
          <w:rFonts w:asciiTheme="minorHAnsi" w:eastAsiaTheme="minorHAnsi" w:hAnsiTheme="minorHAnsi" w:cstheme="minorBidi"/>
          <w:szCs w:val="22"/>
        </w:rPr>
      </w:pPr>
      <w:r>
        <w:rPr>
          <w:rFonts w:asciiTheme="minorHAnsi" w:eastAsiaTheme="minorHAnsi" w:hAnsiTheme="minorHAnsi" w:cstheme="minorBidi"/>
          <w:szCs w:val="22"/>
        </w:rPr>
        <w:t>Where the F</w:t>
      </w:r>
      <w:r w:rsidRPr="00F769C6">
        <w:rPr>
          <w:rFonts w:asciiTheme="minorHAnsi" w:eastAsiaTheme="minorHAnsi" w:hAnsiTheme="minorHAnsi" w:cstheme="minorBidi"/>
          <w:szCs w:val="22"/>
        </w:rPr>
        <w:t>ormal Grievance Procedure cannot be completed prior to an employee leaving, a foreshortened process (usually a paper review) may be followed to conclude the procedure.</w:t>
      </w:r>
    </w:p>
    <w:p w:rsidR="00F769C6" w:rsidRPr="00F769C6" w:rsidRDefault="00F769C6" w:rsidP="00F769C6">
      <w:pPr>
        <w:pStyle w:val="BodyTextIndent"/>
        <w:ind w:left="0"/>
        <w:rPr>
          <w:rFonts w:asciiTheme="minorHAnsi" w:eastAsiaTheme="minorHAnsi" w:hAnsiTheme="minorHAnsi" w:cstheme="minorBidi"/>
          <w:szCs w:val="22"/>
        </w:rPr>
      </w:pPr>
    </w:p>
    <w:p w:rsidR="00952F74" w:rsidRDefault="00952F74" w:rsidP="009D6B56">
      <w:pPr>
        <w:pStyle w:val="BodyText"/>
      </w:pPr>
      <w:r w:rsidRPr="009D6B56">
        <w:t xml:space="preserve">If an employee withdraws their grievance at any stage of the </w:t>
      </w:r>
      <w:r w:rsidR="009D6B56">
        <w:t xml:space="preserve">formal </w:t>
      </w:r>
      <w:r w:rsidRPr="009D6B56">
        <w:t xml:space="preserve">procedure, the reasons will be </w:t>
      </w:r>
      <w:r w:rsidR="009D6B56">
        <w:t xml:space="preserve">clarified and fully recorded. </w:t>
      </w:r>
    </w:p>
    <w:p w:rsidR="006C4D87" w:rsidRDefault="006C4D87" w:rsidP="009D6B56">
      <w:pPr>
        <w:pStyle w:val="BodyText"/>
      </w:pPr>
    </w:p>
    <w:p w:rsidR="006C4D87" w:rsidRDefault="006C4D87" w:rsidP="009D6B56">
      <w:pPr>
        <w:pStyle w:val="BodyText"/>
      </w:pPr>
    </w:p>
    <w:p w:rsidR="006C4D87" w:rsidRPr="009D6B56" w:rsidRDefault="006C4D87" w:rsidP="009D6B56">
      <w:pPr>
        <w:pStyle w:val="BodyText"/>
      </w:pPr>
    </w:p>
    <w:sectPr w:rsidR="006C4D87" w:rsidRPr="009D6B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8F" w:rsidRDefault="006F73E9">
      <w:r>
        <w:separator/>
      </w:r>
    </w:p>
  </w:endnote>
  <w:endnote w:type="continuationSeparator" w:id="0">
    <w:p w:rsidR="00F12A8F" w:rsidRDefault="006F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F12A8F" w:rsidRDefault="006F73E9">
        <w:pPr>
          <w:pStyle w:val="Footer"/>
          <w:jc w:val="center"/>
        </w:pPr>
        <w:r>
          <w:fldChar w:fldCharType="begin"/>
        </w:r>
        <w:r>
          <w:instrText xml:space="preserve"> PAGE   \* MERGEFORMAT </w:instrText>
        </w:r>
        <w:r>
          <w:fldChar w:fldCharType="separate"/>
        </w:r>
        <w:r w:rsidR="00D0243B">
          <w:rPr>
            <w:noProof/>
          </w:rPr>
          <w:t>6</w:t>
        </w:r>
        <w:r>
          <w:rPr>
            <w:noProof/>
          </w:rPr>
          <w:fldChar w:fldCharType="end"/>
        </w:r>
      </w:p>
    </w:sdtContent>
  </w:sdt>
  <w:p w:rsidR="00F12A8F" w:rsidRDefault="00F12A8F">
    <w:pPr>
      <w:pStyle w:val="Footer"/>
    </w:pPr>
  </w:p>
  <w:p w:rsidR="004407C4" w:rsidRDefault="0044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8F" w:rsidRDefault="006F73E9">
      <w:r>
        <w:separator/>
      </w:r>
    </w:p>
  </w:footnote>
  <w:footnote w:type="continuationSeparator" w:id="0">
    <w:p w:rsidR="00F12A8F" w:rsidRDefault="006F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639"/>
    <w:multiLevelType w:val="hybridMultilevel"/>
    <w:tmpl w:val="474483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751D29"/>
    <w:multiLevelType w:val="hybridMultilevel"/>
    <w:tmpl w:val="C890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52BCC"/>
    <w:multiLevelType w:val="hybridMultilevel"/>
    <w:tmpl w:val="F78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46B8D"/>
    <w:multiLevelType w:val="hybridMultilevel"/>
    <w:tmpl w:val="B8261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80782"/>
    <w:multiLevelType w:val="hybridMultilevel"/>
    <w:tmpl w:val="C7BAE4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651277"/>
    <w:multiLevelType w:val="hybridMultilevel"/>
    <w:tmpl w:val="1BE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DB4"/>
    <w:multiLevelType w:val="multilevel"/>
    <w:tmpl w:val="23224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482700"/>
    <w:multiLevelType w:val="hybridMultilevel"/>
    <w:tmpl w:val="F8907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FB5BF4"/>
    <w:multiLevelType w:val="hybridMultilevel"/>
    <w:tmpl w:val="E34A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45B75"/>
    <w:multiLevelType w:val="hybridMultilevel"/>
    <w:tmpl w:val="B720F3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D857D8"/>
    <w:multiLevelType w:val="multilevel"/>
    <w:tmpl w:val="C0A057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3CDD37B7"/>
    <w:multiLevelType w:val="hybridMultilevel"/>
    <w:tmpl w:val="2B20B35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E0647D"/>
    <w:multiLevelType w:val="multilevel"/>
    <w:tmpl w:val="D0B43328"/>
    <w:lvl w:ilvl="0">
      <w:numFmt w:val="bullet"/>
      <w:lvlText w:val=""/>
      <w:lvlJc w:val="left"/>
      <w:pPr>
        <w:tabs>
          <w:tab w:val="num" w:pos="1080"/>
        </w:tabs>
        <w:ind w:left="1080" w:hanging="360"/>
      </w:pPr>
      <w:rPr>
        <w:rFonts w:ascii="Symbol" w:eastAsia="Times New Roman" w:hAnsi="Symbol" w:cs="Times New Roman" w:hint="default"/>
        <w:b/>
      </w:rPr>
    </w:lvl>
    <w:lvl w:ilvl="1">
      <w:start w:val="1"/>
      <w:numFmt w:val="bullet"/>
      <w:lvlText w:val=""/>
      <w:lvlJc w:val="left"/>
      <w:pPr>
        <w:tabs>
          <w:tab w:val="num" w:pos="2160"/>
        </w:tabs>
        <w:ind w:left="2160" w:hanging="360"/>
      </w:pPr>
      <w:rPr>
        <w:rFonts w:ascii="Symbol" w:hAnsi="Symbol"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520"/>
        </w:tabs>
        <w:ind w:left="2520" w:hanging="180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3" w15:restartNumberingAfterBreak="0">
    <w:nsid w:val="46A97C73"/>
    <w:multiLevelType w:val="singleLevel"/>
    <w:tmpl w:val="CC2A1D9E"/>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47694F3B"/>
    <w:multiLevelType w:val="hybridMultilevel"/>
    <w:tmpl w:val="C0CCE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2E568F"/>
    <w:multiLevelType w:val="multilevel"/>
    <w:tmpl w:val="ED5A423E"/>
    <w:lvl w:ilvl="0">
      <w:start w:val="1"/>
      <w:numFmt w:val="bullet"/>
      <w:lvlText w:val=""/>
      <w:lvlJc w:val="left"/>
      <w:pPr>
        <w:tabs>
          <w:tab w:val="num" w:pos="1440"/>
        </w:tabs>
        <w:ind w:left="1440" w:hanging="360"/>
      </w:pPr>
      <w:rPr>
        <w:rFonts w:ascii="Symbol" w:hAnsi="Symbol"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520"/>
        </w:tabs>
        <w:ind w:left="2520" w:hanging="144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880"/>
        </w:tabs>
        <w:ind w:left="2880" w:hanging="1800"/>
      </w:pPr>
      <w:rPr>
        <w:rFonts w:hint="default"/>
        <w:b/>
      </w:rPr>
    </w:lvl>
    <w:lvl w:ilvl="8">
      <w:start w:val="1"/>
      <w:numFmt w:val="decimal"/>
      <w:lvlText w:val="%1.%2.%3.%4.%5.%6.%7.%8.%9"/>
      <w:lvlJc w:val="left"/>
      <w:pPr>
        <w:tabs>
          <w:tab w:val="num" w:pos="2880"/>
        </w:tabs>
        <w:ind w:left="2880" w:hanging="1800"/>
      </w:pPr>
      <w:rPr>
        <w:rFonts w:hint="default"/>
        <w:b/>
      </w:rPr>
    </w:lvl>
  </w:abstractNum>
  <w:abstractNum w:abstractNumId="16" w15:restartNumberingAfterBreak="0">
    <w:nsid w:val="516F431D"/>
    <w:multiLevelType w:val="hybridMultilevel"/>
    <w:tmpl w:val="FE18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C2D1F"/>
    <w:multiLevelType w:val="hybridMultilevel"/>
    <w:tmpl w:val="5BD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B6B71"/>
    <w:multiLevelType w:val="hybridMultilevel"/>
    <w:tmpl w:val="5336BF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F4C384A"/>
    <w:multiLevelType w:val="hybridMultilevel"/>
    <w:tmpl w:val="4FC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245A9"/>
    <w:multiLevelType w:val="hybridMultilevel"/>
    <w:tmpl w:val="5A20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83ACE"/>
    <w:multiLevelType w:val="hybridMultilevel"/>
    <w:tmpl w:val="3D1EF4D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440F29"/>
    <w:multiLevelType w:val="hybridMultilevel"/>
    <w:tmpl w:val="ABA0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75102"/>
    <w:multiLevelType w:val="hybridMultilevel"/>
    <w:tmpl w:val="FAA2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62483"/>
    <w:multiLevelType w:val="hybridMultilevel"/>
    <w:tmpl w:val="DA7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57E15"/>
    <w:multiLevelType w:val="hybridMultilevel"/>
    <w:tmpl w:val="817A8D1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2654E5"/>
    <w:multiLevelType w:val="hybridMultilevel"/>
    <w:tmpl w:val="4A5E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A0B31"/>
    <w:multiLevelType w:val="hybridMultilevel"/>
    <w:tmpl w:val="36FA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8"/>
  </w:num>
  <w:num w:numId="5">
    <w:abstractNumId w:val="16"/>
  </w:num>
  <w:num w:numId="6">
    <w:abstractNumId w:val="22"/>
  </w:num>
  <w:num w:numId="7">
    <w:abstractNumId w:val="4"/>
  </w:num>
  <w:num w:numId="8">
    <w:abstractNumId w:val="3"/>
  </w:num>
  <w:num w:numId="9">
    <w:abstractNumId w:val="14"/>
  </w:num>
  <w:num w:numId="10">
    <w:abstractNumId w:val="10"/>
  </w:num>
  <w:num w:numId="11">
    <w:abstractNumId w:val="11"/>
  </w:num>
  <w:num w:numId="12">
    <w:abstractNumId w:val="0"/>
  </w:num>
  <w:num w:numId="13">
    <w:abstractNumId w:val="9"/>
  </w:num>
  <w:num w:numId="14">
    <w:abstractNumId w:val="18"/>
  </w:num>
  <w:num w:numId="15">
    <w:abstractNumId w:val="13"/>
  </w:num>
  <w:num w:numId="16">
    <w:abstractNumId w:val="15"/>
  </w:num>
  <w:num w:numId="17">
    <w:abstractNumId w:val="12"/>
  </w:num>
  <w:num w:numId="18">
    <w:abstractNumId w:val="25"/>
  </w:num>
  <w:num w:numId="19">
    <w:abstractNumId w:val="21"/>
  </w:num>
  <w:num w:numId="20">
    <w:abstractNumId w:val="6"/>
  </w:num>
  <w:num w:numId="21">
    <w:abstractNumId w:val="7"/>
  </w:num>
  <w:num w:numId="22">
    <w:abstractNumId w:val="2"/>
  </w:num>
  <w:num w:numId="23">
    <w:abstractNumId w:val="1"/>
  </w:num>
  <w:num w:numId="24">
    <w:abstractNumId w:val="23"/>
  </w:num>
  <w:num w:numId="25">
    <w:abstractNumId w:val="26"/>
  </w:num>
  <w:num w:numId="26">
    <w:abstractNumId w:val="20"/>
  </w:num>
  <w:num w:numId="27">
    <w:abstractNumId w:val="27"/>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253B3"/>
    <w:rsid w:val="00030317"/>
    <w:rsid w:val="000313C5"/>
    <w:rsid w:val="00033AE9"/>
    <w:rsid w:val="000477F5"/>
    <w:rsid w:val="001053E0"/>
    <w:rsid w:val="00114EE6"/>
    <w:rsid w:val="001405F5"/>
    <w:rsid w:val="001D7A1D"/>
    <w:rsid w:val="002B33D2"/>
    <w:rsid w:val="00315B2C"/>
    <w:rsid w:val="00326B52"/>
    <w:rsid w:val="00340685"/>
    <w:rsid w:val="003A0076"/>
    <w:rsid w:val="003A3C99"/>
    <w:rsid w:val="003C69EC"/>
    <w:rsid w:val="00432925"/>
    <w:rsid w:val="00434587"/>
    <w:rsid w:val="004407C4"/>
    <w:rsid w:val="004E5162"/>
    <w:rsid w:val="004F3C38"/>
    <w:rsid w:val="00523C7C"/>
    <w:rsid w:val="00532D67"/>
    <w:rsid w:val="00535D49"/>
    <w:rsid w:val="005632E1"/>
    <w:rsid w:val="005F0DD0"/>
    <w:rsid w:val="0063552A"/>
    <w:rsid w:val="00695194"/>
    <w:rsid w:val="006C4D87"/>
    <w:rsid w:val="006F3148"/>
    <w:rsid w:val="006F73E9"/>
    <w:rsid w:val="00716696"/>
    <w:rsid w:val="00777607"/>
    <w:rsid w:val="008D1481"/>
    <w:rsid w:val="0092361D"/>
    <w:rsid w:val="00952F74"/>
    <w:rsid w:val="009D6B56"/>
    <w:rsid w:val="00A23808"/>
    <w:rsid w:val="00B22731"/>
    <w:rsid w:val="00C806A8"/>
    <w:rsid w:val="00CB7C26"/>
    <w:rsid w:val="00CF4A94"/>
    <w:rsid w:val="00D0243B"/>
    <w:rsid w:val="00D16B74"/>
    <w:rsid w:val="00D92480"/>
    <w:rsid w:val="00DE7E76"/>
    <w:rsid w:val="00E02176"/>
    <w:rsid w:val="00E435C6"/>
    <w:rsid w:val="00E57EC4"/>
    <w:rsid w:val="00E85663"/>
    <w:rsid w:val="00EA2216"/>
    <w:rsid w:val="00ED5519"/>
    <w:rsid w:val="00EE6B1D"/>
    <w:rsid w:val="00F12A8F"/>
    <w:rsid w:val="00F277DD"/>
    <w:rsid w:val="00F301B7"/>
    <w:rsid w:val="00F769C6"/>
    <w:rsid w:val="00FA1D1F"/>
    <w:rsid w:val="00FB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952F74"/>
    <w:pPr>
      <w:spacing w:after="120"/>
    </w:pPr>
  </w:style>
  <w:style w:type="character" w:customStyle="1" w:styleId="BodyTextChar">
    <w:name w:val="Body Text Char"/>
    <w:basedOn w:val="DefaultParagraphFont"/>
    <w:link w:val="BodyText"/>
    <w:uiPriority w:val="99"/>
    <w:rsid w:val="00952F74"/>
  </w:style>
  <w:style w:type="paragraph" w:styleId="BodyTextIndent2">
    <w:name w:val="Body Text Indent 2"/>
    <w:basedOn w:val="Normal"/>
    <w:link w:val="BodyTextIndent2Char"/>
    <w:uiPriority w:val="99"/>
    <w:semiHidden/>
    <w:unhideWhenUsed/>
    <w:rsid w:val="00952F74"/>
    <w:pPr>
      <w:spacing w:after="120" w:line="480" w:lineRule="auto"/>
      <w:ind w:left="283"/>
    </w:pPr>
  </w:style>
  <w:style w:type="character" w:customStyle="1" w:styleId="BodyTextIndent2Char">
    <w:name w:val="Body Text Indent 2 Char"/>
    <w:basedOn w:val="DefaultParagraphFont"/>
    <w:link w:val="BodyTextIndent2"/>
    <w:uiPriority w:val="99"/>
    <w:semiHidden/>
    <w:rsid w:val="00952F74"/>
  </w:style>
  <w:style w:type="character" w:customStyle="1" w:styleId="NoSpacingChar">
    <w:name w:val="No Spacing Char"/>
    <w:basedOn w:val="DefaultParagraphFont"/>
    <w:link w:val="NoSpacing"/>
    <w:uiPriority w:val="1"/>
    <w:rsid w:val="001D7A1D"/>
  </w:style>
  <w:style w:type="paragraph" w:styleId="BodyText2">
    <w:name w:val="Body Text 2"/>
    <w:basedOn w:val="Normal"/>
    <w:link w:val="BodyText2Char"/>
    <w:uiPriority w:val="99"/>
    <w:semiHidden/>
    <w:unhideWhenUsed/>
    <w:rsid w:val="00434587"/>
    <w:pPr>
      <w:spacing w:after="120" w:line="480" w:lineRule="auto"/>
    </w:pPr>
  </w:style>
  <w:style w:type="character" w:customStyle="1" w:styleId="BodyText2Char">
    <w:name w:val="Body Text 2 Char"/>
    <w:basedOn w:val="DefaultParagraphFont"/>
    <w:link w:val="BodyText2"/>
    <w:uiPriority w:val="99"/>
    <w:semiHidden/>
    <w:rsid w:val="0043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689989346">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B50-B394-4626-AE24-17E6EC668070}">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11FEC930-37F8-429C-ACC5-268A4F5C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6</cp:revision>
  <cp:lastPrinted>2017-02-09T10:47:00Z</cp:lastPrinted>
  <dcterms:created xsi:type="dcterms:W3CDTF">2017-02-09T10:01:00Z</dcterms:created>
  <dcterms:modified xsi:type="dcterms:W3CDTF">2017-06-22T11:52:00Z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